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C1799D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5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675275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bookmarkStart w:id="0" w:name="_GoBack"/>
      <w:bookmarkEnd w:id="0"/>
      <w:r w:rsidR="00CE7A28">
        <w:rPr>
          <w:sz w:val="24"/>
          <w:szCs w:val="24"/>
        </w:rPr>
        <w:t>т_</w:t>
      </w:r>
      <w:r w:rsidR="00CE7A28">
        <w:rPr>
          <w:sz w:val="24"/>
          <w:szCs w:val="24"/>
          <w:u w:val="single"/>
        </w:rPr>
        <w:t xml:space="preserve">07 ноября 2014  </w:t>
      </w:r>
      <w:r>
        <w:rPr>
          <w:sz w:val="24"/>
          <w:szCs w:val="24"/>
        </w:rPr>
        <w:t xml:space="preserve">_                           </w:t>
      </w:r>
      <w:r w:rsidR="00624190">
        <w:rPr>
          <w:sz w:val="24"/>
          <w:szCs w:val="24"/>
        </w:rPr>
        <w:t xml:space="preserve">                                                    </w:t>
      </w:r>
      <w:r w:rsidR="00CE7A28">
        <w:rPr>
          <w:sz w:val="24"/>
          <w:szCs w:val="24"/>
        </w:rPr>
        <w:t xml:space="preserve"> </w:t>
      </w:r>
      <w:r w:rsidR="0062419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№_</w:t>
      </w:r>
      <w:r w:rsidR="00CE7A28">
        <w:rPr>
          <w:sz w:val="24"/>
          <w:szCs w:val="24"/>
          <w:u w:val="single"/>
        </w:rPr>
        <w:t>567</w:t>
      </w:r>
      <w:r w:rsidR="00624190">
        <w:rPr>
          <w:sz w:val="24"/>
          <w:szCs w:val="24"/>
        </w:rPr>
        <w:t>_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4C04D3" w:rsidRPr="004C04D3" w:rsidRDefault="004C04D3" w:rsidP="004C04D3">
      <w:pPr>
        <w:pStyle w:val="a8"/>
        <w:spacing w:after="0"/>
        <w:rPr>
          <w:sz w:val="24"/>
          <w:szCs w:val="24"/>
        </w:rPr>
      </w:pPr>
      <w:r w:rsidRPr="004C04D3">
        <w:rPr>
          <w:sz w:val="24"/>
          <w:szCs w:val="24"/>
        </w:rPr>
        <w:t xml:space="preserve">О прогнозе социально-экономического </w:t>
      </w:r>
    </w:p>
    <w:p w:rsidR="004C04D3" w:rsidRPr="004C04D3" w:rsidRDefault="004C04D3" w:rsidP="004C04D3">
      <w:pPr>
        <w:pStyle w:val="a8"/>
        <w:spacing w:after="0"/>
        <w:rPr>
          <w:sz w:val="24"/>
          <w:szCs w:val="24"/>
        </w:rPr>
      </w:pPr>
      <w:r w:rsidRPr="004C04D3">
        <w:rPr>
          <w:sz w:val="24"/>
          <w:szCs w:val="24"/>
        </w:rPr>
        <w:t>развития города Югорска на 2015 год</w:t>
      </w:r>
    </w:p>
    <w:p w:rsidR="004C04D3" w:rsidRPr="004C04D3" w:rsidRDefault="004C04D3" w:rsidP="004C04D3">
      <w:pPr>
        <w:pStyle w:val="a8"/>
        <w:spacing w:after="0"/>
        <w:rPr>
          <w:sz w:val="24"/>
          <w:szCs w:val="24"/>
        </w:rPr>
      </w:pPr>
      <w:r w:rsidRPr="004C04D3">
        <w:rPr>
          <w:sz w:val="24"/>
          <w:szCs w:val="24"/>
        </w:rPr>
        <w:t>и плановый период 2016 и 2017 годов</w:t>
      </w:r>
    </w:p>
    <w:p w:rsidR="004C04D3" w:rsidRPr="004C04D3" w:rsidRDefault="004C04D3" w:rsidP="004C04D3">
      <w:pPr>
        <w:pStyle w:val="a8"/>
        <w:spacing w:after="0"/>
        <w:jc w:val="center"/>
        <w:rPr>
          <w:sz w:val="24"/>
          <w:szCs w:val="24"/>
        </w:rPr>
      </w:pPr>
    </w:p>
    <w:p w:rsidR="004C04D3" w:rsidRDefault="004C04D3" w:rsidP="004C04D3">
      <w:pPr>
        <w:rPr>
          <w:sz w:val="24"/>
          <w:szCs w:val="24"/>
        </w:rPr>
      </w:pPr>
    </w:p>
    <w:p w:rsidR="004C04D3" w:rsidRPr="004C04D3" w:rsidRDefault="004C04D3" w:rsidP="004C04D3">
      <w:pPr>
        <w:rPr>
          <w:sz w:val="24"/>
          <w:szCs w:val="24"/>
        </w:rPr>
      </w:pPr>
    </w:p>
    <w:p w:rsidR="004C04D3" w:rsidRDefault="004C04D3" w:rsidP="004C04D3">
      <w:pPr>
        <w:pStyle w:val="aa"/>
        <w:spacing w:after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В соответствии с решением Думы города Югорска от 26.09.2013 № 48 «О Положении </w:t>
      </w:r>
      <w:r>
        <w:rPr>
          <w:sz w:val="24"/>
          <w:szCs w:val="24"/>
        </w:rPr>
        <w:t xml:space="preserve">             </w:t>
      </w:r>
      <w:r w:rsidRPr="004C04D3">
        <w:rPr>
          <w:sz w:val="24"/>
          <w:szCs w:val="24"/>
        </w:rPr>
        <w:t xml:space="preserve">об отдельных вопросах организации и осуществления бюджетного процесса в городе Югорске», постановлением администрации города Югорска от 12.08.2014 № 4104 «О порядке составления проекта решения о бюджете города Югорска на очередной финансовый год и плановый период», распоряжением администрации города Югорска от 20.06.2014 № 319 </w:t>
      </w:r>
      <w:r>
        <w:rPr>
          <w:sz w:val="24"/>
          <w:szCs w:val="24"/>
        </w:rPr>
        <w:t xml:space="preserve">                   </w:t>
      </w:r>
      <w:r w:rsidRPr="004C04D3">
        <w:rPr>
          <w:sz w:val="24"/>
          <w:szCs w:val="24"/>
        </w:rPr>
        <w:t>«О прогнозе социально – экономического развития города Югорска на очередной финансовый год и плановый период и мониторинге итогов социально – экономического развития города Югорска»:</w:t>
      </w:r>
    </w:p>
    <w:p w:rsidR="004C04D3" w:rsidRDefault="004C04D3" w:rsidP="004C04D3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4C04D3">
        <w:rPr>
          <w:sz w:val="24"/>
          <w:szCs w:val="24"/>
        </w:rPr>
        <w:t>Одобрить прогноз социально-экономического развития города Югорска на 2015 год</w:t>
      </w:r>
      <w:r>
        <w:rPr>
          <w:sz w:val="24"/>
          <w:szCs w:val="24"/>
        </w:rPr>
        <w:t xml:space="preserve">          </w:t>
      </w:r>
      <w:r w:rsidRPr="004C04D3">
        <w:rPr>
          <w:sz w:val="24"/>
          <w:szCs w:val="24"/>
        </w:rPr>
        <w:t xml:space="preserve"> и плановый период 2016 и 2017 годов (далее – Прогноз) </w:t>
      </w:r>
      <w:bookmarkStart w:id="1" w:name="sub_100"/>
      <w:r w:rsidRPr="004C04D3">
        <w:rPr>
          <w:sz w:val="24"/>
          <w:szCs w:val="24"/>
        </w:rPr>
        <w:t>(приложение).</w:t>
      </w:r>
      <w:bookmarkEnd w:id="1"/>
    </w:p>
    <w:p w:rsidR="004C04D3" w:rsidRPr="004C04D3" w:rsidRDefault="004C04D3" w:rsidP="004C04D3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4C04D3">
        <w:rPr>
          <w:sz w:val="24"/>
          <w:szCs w:val="24"/>
        </w:rPr>
        <w:t xml:space="preserve">Департаменту финансов администрации города Югорска (Л.И. Горшкова) считать исходным первый вариант Прогноза при формировании проекта бюджета города Югорска </w:t>
      </w:r>
      <w:r>
        <w:rPr>
          <w:sz w:val="24"/>
          <w:szCs w:val="24"/>
        </w:rPr>
        <w:t xml:space="preserve">           </w:t>
      </w:r>
      <w:r w:rsidRPr="004C04D3">
        <w:rPr>
          <w:sz w:val="24"/>
          <w:szCs w:val="24"/>
        </w:rPr>
        <w:t xml:space="preserve">на 2015 год и на плановый период 2016 и 2017 годов. </w:t>
      </w:r>
    </w:p>
    <w:p w:rsidR="00624190" w:rsidRPr="004C04D3" w:rsidRDefault="00624190" w:rsidP="004C04D3">
      <w:pPr>
        <w:ind w:firstLine="709"/>
        <w:jc w:val="both"/>
        <w:rPr>
          <w:sz w:val="24"/>
          <w:szCs w:val="24"/>
        </w:rPr>
      </w:pPr>
    </w:p>
    <w:p w:rsidR="00624190" w:rsidRDefault="00624190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4C04D3" w:rsidRDefault="004C04D3" w:rsidP="004C04D3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ind w:firstLine="709"/>
        <w:jc w:val="both"/>
        <w:rPr>
          <w:sz w:val="24"/>
          <w:szCs w:val="24"/>
        </w:rPr>
      </w:pPr>
    </w:p>
    <w:p w:rsidR="004C04D3" w:rsidRDefault="004C04D3" w:rsidP="004C0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C04D3" w:rsidRDefault="004C04D3" w:rsidP="004C0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4C04D3" w:rsidRDefault="004C04D3" w:rsidP="004C0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C04D3" w:rsidRPr="00CE7A28" w:rsidRDefault="00CE7A28" w:rsidP="004C04D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07 ноября 2014   </w:t>
      </w:r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567 </w:t>
      </w:r>
    </w:p>
    <w:p w:rsidR="004C04D3" w:rsidRDefault="004C04D3" w:rsidP="004C04D3">
      <w:pPr>
        <w:jc w:val="right"/>
        <w:rPr>
          <w:b/>
          <w:sz w:val="24"/>
          <w:szCs w:val="24"/>
        </w:rPr>
      </w:pPr>
    </w:p>
    <w:p w:rsidR="004C04D3" w:rsidRPr="004C04D3" w:rsidRDefault="004C04D3" w:rsidP="004C04D3">
      <w:pPr>
        <w:pStyle w:val="2"/>
        <w:numPr>
          <w:ilvl w:val="1"/>
          <w:numId w:val="1"/>
        </w:numPr>
        <w:tabs>
          <w:tab w:val="clear" w:pos="0"/>
          <w:tab w:val="num" w:pos="576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C04D3">
        <w:rPr>
          <w:rFonts w:ascii="Times New Roman" w:hAnsi="Times New Roman" w:cs="Times New Roman"/>
          <w:i w:val="0"/>
          <w:sz w:val="24"/>
          <w:szCs w:val="24"/>
        </w:rPr>
        <w:t>Прогноз социально – экономического развития</w:t>
      </w:r>
    </w:p>
    <w:p w:rsidR="004C04D3" w:rsidRPr="004C04D3" w:rsidRDefault="004C04D3" w:rsidP="004C04D3">
      <w:pPr>
        <w:pStyle w:val="2"/>
        <w:numPr>
          <w:ilvl w:val="1"/>
          <w:numId w:val="1"/>
        </w:numPr>
        <w:tabs>
          <w:tab w:val="clear" w:pos="0"/>
          <w:tab w:val="num" w:pos="576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C04D3">
        <w:rPr>
          <w:rFonts w:ascii="Times New Roman" w:hAnsi="Times New Roman" w:cs="Times New Roman"/>
          <w:i w:val="0"/>
          <w:sz w:val="24"/>
          <w:szCs w:val="24"/>
        </w:rPr>
        <w:t xml:space="preserve"> города Югорска на 2015 год и плановый период 2016 – 2017 годов</w:t>
      </w:r>
    </w:p>
    <w:p w:rsidR="004C04D3" w:rsidRPr="004C04D3" w:rsidRDefault="004C04D3" w:rsidP="004C04D3">
      <w:pPr>
        <w:pStyle w:val="a6"/>
        <w:ind w:firstLine="426"/>
        <w:rPr>
          <w:rFonts w:ascii="Times New Roman" w:hAnsi="Times New Roman"/>
          <w:sz w:val="24"/>
        </w:rPr>
      </w:pP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Прогноз социально-экономического развития города Югорска на 2015 год и плановый период 2016 – 2017 годов разработан в соответствии с Федеральным законом от 28.06.2014</w:t>
      </w:r>
      <w:r>
        <w:rPr>
          <w:sz w:val="24"/>
          <w:szCs w:val="24"/>
        </w:rPr>
        <w:t xml:space="preserve">               </w:t>
      </w:r>
      <w:r w:rsidRPr="004C04D3">
        <w:rPr>
          <w:sz w:val="24"/>
          <w:szCs w:val="24"/>
        </w:rPr>
        <w:t xml:space="preserve">№ 172 – ФЗ «О стратегическом планировании в Российской Федерации», распоряжением администрации города Югорска от 20.06.2014 № </w:t>
      </w:r>
      <w:r>
        <w:rPr>
          <w:sz w:val="24"/>
          <w:szCs w:val="24"/>
        </w:rPr>
        <w:t>319</w:t>
      </w:r>
      <w:r w:rsidRPr="004C04D3">
        <w:rPr>
          <w:sz w:val="24"/>
          <w:szCs w:val="24"/>
        </w:rPr>
        <w:t xml:space="preserve"> «О прогнозе социально – экономического развития города Югорска на очередной финансовый год и плановый период и мониторинге итогов социально – экономического развития города Югорска», на основе сценарных условий Министерства экономического развития Российской Федерации на прогнозный период, </w:t>
      </w:r>
      <w:r>
        <w:rPr>
          <w:sz w:val="24"/>
          <w:szCs w:val="24"/>
        </w:rPr>
        <w:t xml:space="preserve">                     </w:t>
      </w:r>
      <w:r w:rsidRPr="004C04D3">
        <w:rPr>
          <w:sz w:val="24"/>
          <w:szCs w:val="24"/>
        </w:rPr>
        <w:t>с учетом итогов за 2013 год и оценки развития экономики в январе – сентябре 2014 года.</w:t>
      </w:r>
    </w:p>
    <w:p w:rsidR="004C04D3" w:rsidRPr="004C04D3" w:rsidRDefault="004C04D3" w:rsidP="004C04D3">
      <w:pPr>
        <w:ind w:left="-360" w:firstLine="360"/>
        <w:jc w:val="center"/>
        <w:rPr>
          <w:sz w:val="24"/>
          <w:szCs w:val="24"/>
        </w:rPr>
      </w:pPr>
    </w:p>
    <w:p w:rsidR="004C04D3" w:rsidRPr="000813CB" w:rsidRDefault="004C04D3" w:rsidP="004C04D3">
      <w:pPr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>Общая оценка социально – экономической ситуации в 2014 году</w:t>
      </w:r>
    </w:p>
    <w:p w:rsidR="004C04D3" w:rsidRPr="004C04D3" w:rsidRDefault="004C04D3" w:rsidP="004C04D3">
      <w:pPr>
        <w:jc w:val="center"/>
        <w:rPr>
          <w:sz w:val="24"/>
          <w:szCs w:val="24"/>
          <w:highlight w:val="yellow"/>
        </w:rPr>
      </w:pPr>
    </w:p>
    <w:p w:rsidR="004C04D3" w:rsidRDefault="004C04D3" w:rsidP="004C04D3">
      <w:pPr>
        <w:jc w:val="center"/>
        <w:rPr>
          <w:sz w:val="24"/>
          <w:szCs w:val="24"/>
        </w:rPr>
      </w:pPr>
      <w:r w:rsidRPr="004C04D3">
        <w:rPr>
          <w:sz w:val="24"/>
          <w:szCs w:val="24"/>
        </w:rPr>
        <w:t xml:space="preserve">Основные показатели развития экономики города Югорска </w:t>
      </w:r>
    </w:p>
    <w:p w:rsidR="004C04D3" w:rsidRDefault="004C04D3" w:rsidP="004C04D3">
      <w:pPr>
        <w:jc w:val="center"/>
        <w:rPr>
          <w:sz w:val="24"/>
          <w:szCs w:val="24"/>
        </w:rPr>
      </w:pPr>
      <w:r w:rsidRPr="004C04D3">
        <w:rPr>
          <w:sz w:val="24"/>
          <w:szCs w:val="24"/>
        </w:rPr>
        <w:t>за период январь – сентябрь 2014 года (с оценкой результатов за год)</w:t>
      </w:r>
    </w:p>
    <w:p w:rsidR="004C04D3" w:rsidRPr="004C04D3" w:rsidRDefault="004C04D3" w:rsidP="004C04D3">
      <w:pPr>
        <w:rPr>
          <w:sz w:val="24"/>
          <w:szCs w:val="24"/>
        </w:rPr>
      </w:pPr>
    </w:p>
    <w:p w:rsidR="004C04D3" w:rsidRPr="004C04D3" w:rsidRDefault="004C04D3" w:rsidP="004C04D3">
      <w:pPr>
        <w:jc w:val="right"/>
        <w:rPr>
          <w:sz w:val="24"/>
          <w:szCs w:val="24"/>
        </w:rPr>
      </w:pPr>
      <w:r w:rsidRPr="004C04D3">
        <w:rPr>
          <w:sz w:val="24"/>
          <w:szCs w:val="24"/>
        </w:rPr>
        <w:t>в % к соответствующему периоду предыдущего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268"/>
        <w:gridCol w:w="2410"/>
        <w:gridCol w:w="1735"/>
      </w:tblGrid>
      <w:tr w:rsidR="004C04D3" w:rsidRPr="004C04D3" w:rsidTr="004C04D3">
        <w:tc>
          <w:tcPr>
            <w:tcW w:w="3510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Январь – сентябрь 2013 года</w:t>
            </w:r>
          </w:p>
        </w:tc>
        <w:tc>
          <w:tcPr>
            <w:tcW w:w="2410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Январь – сентябрь 2014 года</w:t>
            </w:r>
          </w:p>
        </w:tc>
        <w:tc>
          <w:tcPr>
            <w:tcW w:w="173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 xml:space="preserve">Оценка 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2014 года</w:t>
            </w:r>
          </w:p>
        </w:tc>
      </w:tr>
      <w:tr w:rsidR="004C04D3" w:rsidRPr="004C04D3" w:rsidTr="004C04D3">
        <w:tc>
          <w:tcPr>
            <w:tcW w:w="3510" w:type="dxa"/>
            <w:shd w:val="clear" w:color="auto" w:fill="auto"/>
          </w:tcPr>
          <w:p w:rsidR="004C04D3" w:rsidRPr="004C04D3" w:rsidRDefault="004C04D3" w:rsidP="004C04D3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226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92,3</w:t>
            </w:r>
          </w:p>
        </w:tc>
        <w:tc>
          <w:tcPr>
            <w:tcW w:w="2410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61,6</w:t>
            </w:r>
          </w:p>
        </w:tc>
        <w:tc>
          <w:tcPr>
            <w:tcW w:w="173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59,8</w:t>
            </w:r>
          </w:p>
        </w:tc>
      </w:tr>
      <w:tr w:rsidR="004C04D3" w:rsidRPr="004C04D3" w:rsidTr="004C04D3">
        <w:tc>
          <w:tcPr>
            <w:tcW w:w="3510" w:type="dxa"/>
            <w:shd w:val="clear" w:color="auto" w:fill="auto"/>
          </w:tcPr>
          <w:p w:rsidR="004C04D3" w:rsidRPr="004C04D3" w:rsidRDefault="004C04D3" w:rsidP="004C04D3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Инвестиции в основной капитал (без субъектов малого предпринимательства)</w:t>
            </w:r>
          </w:p>
        </w:tc>
        <w:tc>
          <w:tcPr>
            <w:tcW w:w="226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106,5</w:t>
            </w:r>
          </w:p>
        </w:tc>
        <w:tc>
          <w:tcPr>
            <w:tcW w:w="2410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80,8</w:t>
            </w:r>
          </w:p>
        </w:tc>
        <w:tc>
          <w:tcPr>
            <w:tcW w:w="173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88,9</w:t>
            </w:r>
          </w:p>
        </w:tc>
      </w:tr>
      <w:tr w:rsidR="004C04D3" w:rsidRPr="004C04D3" w:rsidTr="004C04D3">
        <w:tc>
          <w:tcPr>
            <w:tcW w:w="3510" w:type="dxa"/>
            <w:shd w:val="clear" w:color="auto" w:fill="auto"/>
          </w:tcPr>
          <w:p w:rsidR="004C04D3" w:rsidRPr="004C04D3" w:rsidRDefault="004C04D3" w:rsidP="004C04D3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 xml:space="preserve">Номинальная начисленная заработная плата на одного работника по крупным и средним организациям </w:t>
            </w:r>
          </w:p>
        </w:tc>
        <w:tc>
          <w:tcPr>
            <w:tcW w:w="226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115,0</w:t>
            </w:r>
          </w:p>
        </w:tc>
        <w:tc>
          <w:tcPr>
            <w:tcW w:w="2410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108,3</w:t>
            </w:r>
          </w:p>
        </w:tc>
        <w:tc>
          <w:tcPr>
            <w:tcW w:w="173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112,5</w:t>
            </w:r>
          </w:p>
        </w:tc>
      </w:tr>
      <w:tr w:rsidR="004C04D3" w:rsidRPr="004C04D3" w:rsidTr="004C04D3">
        <w:tc>
          <w:tcPr>
            <w:tcW w:w="3510" w:type="dxa"/>
            <w:shd w:val="clear" w:color="auto" w:fill="auto"/>
          </w:tcPr>
          <w:p w:rsidR="004C04D3" w:rsidRPr="004C04D3" w:rsidRDefault="004C04D3" w:rsidP="004C04D3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226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103,8</w:t>
            </w:r>
          </w:p>
        </w:tc>
        <w:tc>
          <w:tcPr>
            <w:tcW w:w="2410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101,0</w:t>
            </w:r>
          </w:p>
        </w:tc>
        <w:tc>
          <w:tcPr>
            <w:tcW w:w="173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102,6</w:t>
            </w:r>
          </w:p>
        </w:tc>
      </w:tr>
      <w:tr w:rsidR="004C04D3" w:rsidRPr="004C04D3" w:rsidTr="004C04D3">
        <w:tc>
          <w:tcPr>
            <w:tcW w:w="3510" w:type="dxa"/>
            <w:shd w:val="clear" w:color="auto" w:fill="auto"/>
          </w:tcPr>
          <w:p w:rsidR="004C04D3" w:rsidRPr="004C04D3" w:rsidRDefault="004C04D3" w:rsidP="004C04D3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226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107,1</w:t>
            </w:r>
          </w:p>
        </w:tc>
        <w:tc>
          <w:tcPr>
            <w:tcW w:w="2410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102,7</w:t>
            </w:r>
          </w:p>
        </w:tc>
        <w:tc>
          <w:tcPr>
            <w:tcW w:w="173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101,2</w:t>
            </w:r>
          </w:p>
        </w:tc>
      </w:tr>
      <w:tr w:rsidR="004C04D3" w:rsidRPr="004C04D3" w:rsidTr="004C04D3">
        <w:tc>
          <w:tcPr>
            <w:tcW w:w="3510" w:type="dxa"/>
            <w:shd w:val="clear" w:color="auto" w:fill="auto"/>
          </w:tcPr>
          <w:p w:rsidR="004C04D3" w:rsidRPr="004C04D3" w:rsidRDefault="004C04D3" w:rsidP="004C04D3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Потребительские расходы на душу населения</w:t>
            </w:r>
          </w:p>
        </w:tc>
        <w:tc>
          <w:tcPr>
            <w:tcW w:w="226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112,0</w:t>
            </w:r>
          </w:p>
        </w:tc>
        <w:tc>
          <w:tcPr>
            <w:tcW w:w="2410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107,2</w:t>
            </w:r>
          </w:p>
        </w:tc>
        <w:tc>
          <w:tcPr>
            <w:tcW w:w="173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106,8</w:t>
            </w:r>
          </w:p>
        </w:tc>
      </w:tr>
      <w:tr w:rsidR="004C04D3" w:rsidRPr="004C04D3" w:rsidTr="004C04D3">
        <w:tc>
          <w:tcPr>
            <w:tcW w:w="3510" w:type="dxa"/>
            <w:shd w:val="clear" w:color="auto" w:fill="auto"/>
          </w:tcPr>
          <w:p w:rsidR="004C04D3" w:rsidRPr="004C04D3" w:rsidRDefault="004C04D3" w:rsidP="004C04D3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Реальные располагаемые денежные доходы населения</w:t>
            </w:r>
          </w:p>
        </w:tc>
        <w:tc>
          <w:tcPr>
            <w:tcW w:w="226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102,0</w:t>
            </w:r>
          </w:p>
        </w:tc>
        <w:tc>
          <w:tcPr>
            <w:tcW w:w="2410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102,3</w:t>
            </w:r>
          </w:p>
        </w:tc>
        <w:tc>
          <w:tcPr>
            <w:tcW w:w="173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100,6</w:t>
            </w:r>
          </w:p>
        </w:tc>
      </w:tr>
      <w:tr w:rsidR="004C04D3" w:rsidRPr="004C04D3" w:rsidTr="004C04D3">
        <w:tc>
          <w:tcPr>
            <w:tcW w:w="9923" w:type="dxa"/>
            <w:gridSpan w:val="4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В абсолютных значениях</w:t>
            </w:r>
          </w:p>
        </w:tc>
      </w:tr>
      <w:tr w:rsidR="004C04D3" w:rsidRPr="004C04D3" w:rsidTr="004C04D3">
        <w:tc>
          <w:tcPr>
            <w:tcW w:w="3510" w:type="dxa"/>
            <w:shd w:val="clear" w:color="auto" w:fill="auto"/>
          </w:tcPr>
          <w:p w:rsidR="004C04D3" w:rsidRPr="004C04D3" w:rsidRDefault="004C04D3" w:rsidP="004C04D3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Уровень безработицы, %</w:t>
            </w:r>
          </w:p>
        </w:tc>
        <w:tc>
          <w:tcPr>
            <w:tcW w:w="226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0,9</w:t>
            </w:r>
          </w:p>
        </w:tc>
        <w:tc>
          <w:tcPr>
            <w:tcW w:w="2410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0,6</w:t>
            </w:r>
          </w:p>
        </w:tc>
        <w:tc>
          <w:tcPr>
            <w:tcW w:w="173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0,7</w:t>
            </w:r>
          </w:p>
        </w:tc>
      </w:tr>
      <w:tr w:rsidR="004C04D3" w:rsidRPr="004C04D3" w:rsidTr="004C04D3">
        <w:tc>
          <w:tcPr>
            <w:tcW w:w="3510" w:type="dxa"/>
            <w:shd w:val="clear" w:color="auto" w:fill="auto"/>
          </w:tcPr>
          <w:p w:rsidR="004C04D3" w:rsidRPr="004C04D3" w:rsidRDefault="004C04D3" w:rsidP="004C04D3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Ввод жилья, тыс. кв. м</w:t>
            </w:r>
          </w:p>
        </w:tc>
        <w:tc>
          <w:tcPr>
            <w:tcW w:w="226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22,6</w:t>
            </w:r>
          </w:p>
        </w:tc>
        <w:tc>
          <w:tcPr>
            <w:tcW w:w="2410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15,4</w:t>
            </w:r>
          </w:p>
        </w:tc>
        <w:tc>
          <w:tcPr>
            <w:tcW w:w="173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39,1</w:t>
            </w:r>
          </w:p>
        </w:tc>
      </w:tr>
    </w:tbl>
    <w:p w:rsidR="004C04D3" w:rsidRPr="004C04D3" w:rsidRDefault="004C04D3" w:rsidP="004C04D3">
      <w:pPr>
        <w:ind w:firstLine="540"/>
        <w:jc w:val="both"/>
        <w:rPr>
          <w:kern w:val="1"/>
          <w:sz w:val="24"/>
          <w:szCs w:val="24"/>
        </w:rPr>
      </w:pP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kern w:val="2"/>
          <w:sz w:val="24"/>
          <w:szCs w:val="24"/>
        </w:rPr>
        <w:t xml:space="preserve">Среднегодовая численность постоянного населения города за 9 месяцев 2014 года составила 36,0 тыс. человек (101,4%). </w:t>
      </w:r>
      <w:r w:rsidRPr="004C04D3">
        <w:rPr>
          <w:sz w:val="24"/>
          <w:szCs w:val="24"/>
        </w:rPr>
        <w:t xml:space="preserve">Естественный прирост населения составил 323 человека (121%), миграционный прирост населения составил 121 человек (52,6%).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Среднесписочная численность работающих по полному кругу организаций осталась практически на уровне прошлого года – 14,9 тыс. человек (92,0%). Уровень регистрируемой безработицы – 0,6% от численности экономически активного населения.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Количество малых предприятий на конец отчетного периода составило 466 единиц, средних предприятий – 3 единицы. В городе зарегистрировано 1 088 индивидуальных предпринимателей. Всего численность работников, занятых в сфере малого бизнеса, составляет 27,6% от численности занятых в экономике города. Оборот малых и средних предприятий составил 3 394,8 млн. рублей (100,6% в сопоставимых ценах).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lastRenderedPageBreak/>
        <w:t xml:space="preserve">Объем </w:t>
      </w:r>
      <w:r w:rsidRPr="004C04D3">
        <w:rPr>
          <w:bCs/>
          <w:sz w:val="24"/>
          <w:szCs w:val="24"/>
        </w:rPr>
        <w:t>инвестиций в основной капитал</w:t>
      </w:r>
      <w:r w:rsidRPr="004C04D3">
        <w:rPr>
          <w:sz w:val="24"/>
          <w:szCs w:val="24"/>
        </w:rPr>
        <w:t xml:space="preserve"> по предварительной оценке составил 644,0 млн. рублей (80,8% в сопоставимых ценах).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Введено в эксплуатацию 15,4 тыс. кв. м жилья (68,3%), в том числе 50 индивидуальных жилых домов общей площадью 8,8 тыс. кв. м (154,2%).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Объем выполненных работ по договорам строительного подряда составил 971,8 млн. рублей (51,9% в сопоставимых ценах). 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Оборот розничной торговли –3 703,4млн. рублей (102,7% в сопоставимых ценах). 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Среднемесячные денежные доходы населения увеличились на 8,0% и составили 47 960,0 рублей, рост реальных располагаемых денежных доходов населения (скорректированные</w:t>
      </w:r>
      <w:r>
        <w:rPr>
          <w:sz w:val="24"/>
          <w:szCs w:val="24"/>
        </w:rPr>
        <w:t xml:space="preserve">                  </w:t>
      </w:r>
      <w:r w:rsidRPr="004C04D3">
        <w:rPr>
          <w:sz w:val="24"/>
          <w:szCs w:val="24"/>
        </w:rPr>
        <w:t xml:space="preserve"> на уровень инфляции) составил 2,3%.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Бюджет муниципального образования исполнен с дефицитом в размере 78,8 млн. рублей.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За отчетный период на реализацию муниципальных программ направлено 2 068,6 млн. рублей, из них за счет средств городского бюджета 960,8 млн. рублей. </w:t>
      </w:r>
    </w:p>
    <w:p w:rsidR="004C04D3" w:rsidRPr="004C04D3" w:rsidRDefault="004C04D3" w:rsidP="004C04D3">
      <w:pPr>
        <w:keepNext/>
        <w:widowControl w:val="0"/>
        <w:ind w:firstLine="567"/>
        <w:jc w:val="both"/>
        <w:rPr>
          <w:sz w:val="24"/>
          <w:szCs w:val="24"/>
        </w:rPr>
      </w:pPr>
    </w:p>
    <w:p w:rsidR="004C04D3" w:rsidRPr="000813CB" w:rsidRDefault="004C04D3" w:rsidP="004C04D3">
      <w:pPr>
        <w:keepNext/>
        <w:widowControl w:val="0"/>
        <w:ind w:left="720" w:hanging="720"/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 xml:space="preserve">Сценарные условия и варианты социально – экономического развития </w:t>
      </w:r>
    </w:p>
    <w:p w:rsidR="004C04D3" w:rsidRPr="000813CB" w:rsidRDefault="004C04D3" w:rsidP="004C04D3">
      <w:pPr>
        <w:keepNext/>
        <w:widowControl w:val="0"/>
        <w:ind w:left="720" w:hanging="720"/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>города Югорска в 2015 – 2017 годах</w:t>
      </w:r>
    </w:p>
    <w:p w:rsidR="004C04D3" w:rsidRPr="000813CB" w:rsidRDefault="004C04D3" w:rsidP="004C04D3">
      <w:pPr>
        <w:keepNext/>
        <w:widowControl w:val="0"/>
        <w:ind w:left="720" w:hanging="720"/>
        <w:jc w:val="center"/>
        <w:rPr>
          <w:b/>
          <w:sz w:val="24"/>
          <w:szCs w:val="24"/>
        </w:rPr>
      </w:pPr>
    </w:p>
    <w:p w:rsidR="004C04D3" w:rsidRPr="004C04D3" w:rsidRDefault="004C04D3" w:rsidP="004C04D3">
      <w:pPr>
        <w:pStyle w:val="130"/>
        <w:keepNext/>
        <w:ind w:firstLine="709"/>
        <w:rPr>
          <w:sz w:val="24"/>
          <w:lang w:eastAsia="ar-SA"/>
        </w:rPr>
      </w:pPr>
      <w:r w:rsidRPr="004C04D3">
        <w:rPr>
          <w:sz w:val="24"/>
          <w:lang w:eastAsia="ar-SA"/>
        </w:rPr>
        <w:t>Разработка прогноза социально-экономического развития города на 2015 - 2017 годы осуществлялась в двух вариантах. Вариант первый - основан на проведении более жесткой бюджетной политики, связанной с ограничением финансовых ресурсов и безусловным исполнением социальных обязательств.</w:t>
      </w:r>
    </w:p>
    <w:p w:rsidR="004C04D3" w:rsidRPr="004C04D3" w:rsidRDefault="004C04D3" w:rsidP="004C04D3">
      <w:pPr>
        <w:pStyle w:val="130"/>
        <w:keepNext/>
        <w:ind w:firstLine="709"/>
        <w:rPr>
          <w:sz w:val="24"/>
          <w:lang w:eastAsia="ar-SA"/>
        </w:rPr>
      </w:pPr>
      <w:r w:rsidRPr="004C04D3">
        <w:rPr>
          <w:sz w:val="24"/>
          <w:lang w:eastAsia="ar-SA"/>
        </w:rPr>
        <w:t xml:space="preserve"> Вариант второй – менее консервативен. Отражает развитие экономики в условиях улучшения инвестиционного климата, повышения конкурентоспособности и эффективности бизнеса, стимулирования экономического роста и модернизации экономики.</w:t>
      </w:r>
    </w:p>
    <w:p w:rsidR="004C04D3" w:rsidRDefault="004C04D3" w:rsidP="004C04D3">
      <w:pPr>
        <w:pStyle w:val="130"/>
        <w:keepNext/>
        <w:ind w:firstLine="709"/>
        <w:rPr>
          <w:sz w:val="24"/>
          <w:lang w:eastAsia="ar-SA"/>
        </w:rPr>
      </w:pPr>
      <w:r w:rsidRPr="004C04D3">
        <w:rPr>
          <w:sz w:val="24"/>
          <w:lang w:eastAsia="ar-SA"/>
        </w:rPr>
        <w:t>Исходным вариантом основных показателей прогноза социально – экономического развития на 2015 год и плановый период 2016 и 2017 годов предлагается считать первый вариант.</w:t>
      </w:r>
    </w:p>
    <w:p w:rsidR="004C04D3" w:rsidRDefault="004C04D3" w:rsidP="004C04D3">
      <w:pPr>
        <w:pStyle w:val="130"/>
        <w:keepNext/>
        <w:ind w:firstLine="0"/>
        <w:jc w:val="center"/>
        <w:rPr>
          <w:sz w:val="24"/>
          <w:lang w:eastAsia="ar-SA"/>
        </w:rPr>
      </w:pPr>
      <w:r w:rsidRPr="004C04D3">
        <w:rPr>
          <w:sz w:val="24"/>
        </w:rPr>
        <w:t>Основные показатели развития экономики в 2013 – 2017 годах</w:t>
      </w:r>
    </w:p>
    <w:p w:rsidR="004C04D3" w:rsidRPr="004C04D3" w:rsidRDefault="004C04D3" w:rsidP="004C04D3">
      <w:pPr>
        <w:ind w:left="720" w:hanging="720"/>
        <w:rPr>
          <w:sz w:val="24"/>
          <w:szCs w:val="24"/>
        </w:rPr>
      </w:pPr>
    </w:p>
    <w:p w:rsidR="004C04D3" w:rsidRPr="004C04D3" w:rsidRDefault="004C04D3" w:rsidP="004C04D3">
      <w:pPr>
        <w:ind w:left="720"/>
        <w:jc w:val="right"/>
        <w:rPr>
          <w:sz w:val="24"/>
          <w:szCs w:val="24"/>
        </w:rPr>
      </w:pPr>
      <w:r w:rsidRPr="004C04D3">
        <w:rPr>
          <w:sz w:val="24"/>
          <w:szCs w:val="24"/>
        </w:rPr>
        <w:t>в % к соответствующему периоду предыдущего года</w:t>
      </w:r>
    </w:p>
    <w:tbl>
      <w:tblPr>
        <w:tblW w:w="99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876"/>
        <w:gridCol w:w="1111"/>
        <w:gridCol w:w="876"/>
        <w:gridCol w:w="876"/>
        <w:gridCol w:w="876"/>
        <w:gridCol w:w="876"/>
        <w:gridCol w:w="876"/>
        <w:gridCol w:w="876"/>
      </w:tblGrid>
      <w:tr w:rsidR="004C04D3" w:rsidRPr="004C04D3" w:rsidTr="004C04D3">
        <w:tc>
          <w:tcPr>
            <w:tcW w:w="2694" w:type="dxa"/>
            <w:vMerge w:val="restart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Показатели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2013</w:t>
            </w:r>
          </w:p>
        </w:tc>
        <w:tc>
          <w:tcPr>
            <w:tcW w:w="1111" w:type="dxa"/>
            <w:vMerge w:val="restart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2014 (оценка)</w:t>
            </w:r>
          </w:p>
        </w:tc>
        <w:tc>
          <w:tcPr>
            <w:tcW w:w="1752" w:type="dxa"/>
            <w:gridSpan w:val="2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2015</w:t>
            </w:r>
          </w:p>
        </w:tc>
        <w:tc>
          <w:tcPr>
            <w:tcW w:w="1752" w:type="dxa"/>
            <w:gridSpan w:val="2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2016</w:t>
            </w:r>
          </w:p>
        </w:tc>
        <w:tc>
          <w:tcPr>
            <w:tcW w:w="1752" w:type="dxa"/>
            <w:gridSpan w:val="2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2017</w:t>
            </w:r>
          </w:p>
        </w:tc>
      </w:tr>
      <w:tr w:rsidR="004C04D3" w:rsidRPr="004C04D3" w:rsidTr="004C04D3">
        <w:tc>
          <w:tcPr>
            <w:tcW w:w="2694" w:type="dxa"/>
            <w:vMerge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</w:p>
        </w:tc>
        <w:tc>
          <w:tcPr>
            <w:tcW w:w="5256" w:type="dxa"/>
            <w:gridSpan w:val="6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варианты</w:t>
            </w:r>
          </w:p>
        </w:tc>
      </w:tr>
      <w:tr w:rsidR="004C04D3" w:rsidRPr="004C04D3" w:rsidTr="004C04D3">
        <w:tc>
          <w:tcPr>
            <w:tcW w:w="2694" w:type="dxa"/>
            <w:vMerge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1-й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2-й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1-й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2-й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1-й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2-й</w:t>
            </w:r>
          </w:p>
        </w:tc>
      </w:tr>
      <w:tr w:rsidR="004C04D3" w:rsidRPr="004C04D3" w:rsidTr="004C04D3">
        <w:tc>
          <w:tcPr>
            <w:tcW w:w="2694" w:type="dxa"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Индекс потребительских цен, декабрь к декабрю, в %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106,2</w:t>
            </w:r>
          </w:p>
        </w:tc>
        <w:tc>
          <w:tcPr>
            <w:tcW w:w="1111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106,0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105,0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105,0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104,5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104,4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104,3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104,1</w:t>
            </w:r>
          </w:p>
        </w:tc>
      </w:tr>
      <w:tr w:rsidR="004C04D3" w:rsidRPr="004C04D3" w:rsidTr="004C04D3">
        <w:tc>
          <w:tcPr>
            <w:tcW w:w="2694" w:type="dxa"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93,3</w:t>
            </w:r>
          </w:p>
        </w:tc>
        <w:tc>
          <w:tcPr>
            <w:tcW w:w="1111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59,8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100,6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102,0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101,0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101,6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101,0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101,7</w:t>
            </w:r>
          </w:p>
        </w:tc>
      </w:tr>
      <w:tr w:rsidR="004C04D3" w:rsidRPr="004C04D3" w:rsidTr="004C04D3">
        <w:tc>
          <w:tcPr>
            <w:tcW w:w="2694" w:type="dxa"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Производство продукции сельского хозяйства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103,5</w:t>
            </w:r>
          </w:p>
        </w:tc>
        <w:tc>
          <w:tcPr>
            <w:tcW w:w="1111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103,5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101,8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102,8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100,5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100,5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100,4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100,7</w:t>
            </w:r>
          </w:p>
        </w:tc>
      </w:tr>
      <w:tr w:rsidR="004C04D3" w:rsidRPr="004C04D3" w:rsidTr="004C04D3">
        <w:tc>
          <w:tcPr>
            <w:tcW w:w="2694" w:type="dxa"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 xml:space="preserve">Инвестиции в основной капитал (без субъектов малого предпринимательства)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110,8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88,9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95,3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97,8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92,6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95,9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95,2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96,5</w:t>
            </w:r>
          </w:p>
        </w:tc>
      </w:tr>
      <w:tr w:rsidR="004C04D3" w:rsidRPr="004C04D3" w:rsidTr="004C04D3">
        <w:tc>
          <w:tcPr>
            <w:tcW w:w="2694" w:type="dxa"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Реальные денежные доходы населения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102,6</w:t>
            </w:r>
          </w:p>
        </w:tc>
        <w:tc>
          <w:tcPr>
            <w:tcW w:w="1111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100,6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97,6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98,4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99,3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99,7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99,3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100,3</w:t>
            </w:r>
          </w:p>
        </w:tc>
      </w:tr>
      <w:tr w:rsidR="004C04D3" w:rsidRPr="004C04D3" w:rsidTr="004C04D3">
        <w:tc>
          <w:tcPr>
            <w:tcW w:w="2694" w:type="dxa"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104,5</w:t>
            </w:r>
          </w:p>
        </w:tc>
        <w:tc>
          <w:tcPr>
            <w:tcW w:w="1111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101,2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100,0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101,4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102,3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104,2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101,5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104,1</w:t>
            </w:r>
          </w:p>
        </w:tc>
      </w:tr>
      <w:tr w:rsidR="004C04D3" w:rsidRPr="004C04D3" w:rsidTr="004C04D3">
        <w:tc>
          <w:tcPr>
            <w:tcW w:w="2694" w:type="dxa"/>
            <w:shd w:val="clear" w:color="auto" w:fill="auto"/>
          </w:tcPr>
          <w:p w:rsidR="004C04D3" w:rsidRPr="004C04D3" w:rsidRDefault="004C04D3" w:rsidP="004C04D3">
            <w:pPr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102,1</w:t>
            </w:r>
          </w:p>
        </w:tc>
        <w:tc>
          <w:tcPr>
            <w:tcW w:w="1111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102,6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101,1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101,5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101,2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101,5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103,1</w:t>
            </w:r>
          </w:p>
        </w:tc>
        <w:tc>
          <w:tcPr>
            <w:tcW w:w="876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103,5</w:t>
            </w:r>
          </w:p>
        </w:tc>
      </w:tr>
    </w:tbl>
    <w:p w:rsidR="004C04D3" w:rsidRPr="004C04D3" w:rsidRDefault="004C04D3" w:rsidP="004C04D3">
      <w:pPr>
        <w:ind w:firstLine="708"/>
        <w:jc w:val="center"/>
        <w:rPr>
          <w:sz w:val="24"/>
          <w:szCs w:val="24"/>
        </w:rPr>
      </w:pPr>
    </w:p>
    <w:p w:rsidR="004C04D3" w:rsidRDefault="004C04D3" w:rsidP="004C04D3">
      <w:pPr>
        <w:ind w:firstLine="708"/>
        <w:jc w:val="center"/>
        <w:rPr>
          <w:sz w:val="24"/>
          <w:szCs w:val="24"/>
        </w:rPr>
      </w:pPr>
    </w:p>
    <w:p w:rsidR="004C04D3" w:rsidRDefault="004C04D3" w:rsidP="004C04D3">
      <w:pPr>
        <w:ind w:firstLine="708"/>
        <w:jc w:val="center"/>
        <w:rPr>
          <w:sz w:val="24"/>
          <w:szCs w:val="24"/>
        </w:rPr>
      </w:pPr>
    </w:p>
    <w:p w:rsidR="004C04D3" w:rsidRPr="004C04D3" w:rsidRDefault="004C04D3" w:rsidP="004C04D3">
      <w:pPr>
        <w:ind w:firstLine="708"/>
        <w:jc w:val="center"/>
        <w:rPr>
          <w:sz w:val="24"/>
          <w:szCs w:val="24"/>
        </w:rPr>
      </w:pPr>
    </w:p>
    <w:p w:rsidR="004C04D3" w:rsidRPr="000813CB" w:rsidRDefault="004C04D3" w:rsidP="004C04D3">
      <w:pPr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lastRenderedPageBreak/>
        <w:t>Демография</w:t>
      </w:r>
    </w:p>
    <w:p w:rsidR="004C04D3" w:rsidRPr="004C04D3" w:rsidRDefault="004C04D3" w:rsidP="004C04D3">
      <w:pPr>
        <w:jc w:val="center"/>
        <w:rPr>
          <w:sz w:val="24"/>
          <w:szCs w:val="24"/>
        </w:rPr>
      </w:pPr>
    </w:p>
    <w:p w:rsidR="004C04D3" w:rsidRPr="004C04D3" w:rsidRDefault="004C04D3" w:rsidP="004C04D3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Политика государства, направленная на укрепление института семьи, на повышение социальной защиты молодых, многодетных и малообеспеченных семей позволит сохранить </w:t>
      </w:r>
      <w:r>
        <w:rPr>
          <w:sz w:val="24"/>
          <w:szCs w:val="24"/>
        </w:rPr>
        <w:t xml:space="preserve">              </w:t>
      </w:r>
      <w:r w:rsidRPr="004C04D3">
        <w:rPr>
          <w:sz w:val="24"/>
          <w:szCs w:val="24"/>
        </w:rPr>
        <w:t>и увеличить показатель рождаемости в прогнозном периоде до 2017 года.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Успешная реализация демографических программ по стимулированию рождаемости позволит сохранить общий коэффициент рождаемости (на 1000 человек населения) к 2017 году на уровне 16,9 - 17,5, а консолидация ресурсов, направленных на развитие системы здравоохранения, позволит сдерживать общий коэффициент смертности населения </w:t>
      </w:r>
      <w:r>
        <w:rPr>
          <w:sz w:val="24"/>
          <w:szCs w:val="24"/>
        </w:rPr>
        <w:t xml:space="preserve">                           </w:t>
      </w:r>
      <w:r w:rsidRPr="004C04D3">
        <w:rPr>
          <w:sz w:val="24"/>
          <w:szCs w:val="24"/>
        </w:rPr>
        <w:t>в прогнозном периоде на уровне 5,8 - 6,0 пунктов.</w:t>
      </w:r>
    </w:p>
    <w:p w:rsidR="004C04D3" w:rsidRPr="004C04D3" w:rsidRDefault="004C04D3" w:rsidP="004C04D3">
      <w:pPr>
        <w:pStyle w:val="a6"/>
        <w:ind w:firstLine="709"/>
        <w:rPr>
          <w:rFonts w:ascii="Times New Roman" w:hAnsi="Times New Roman"/>
          <w:sz w:val="24"/>
        </w:rPr>
      </w:pPr>
      <w:r w:rsidRPr="004C04D3">
        <w:rPr>
          <w:rFonts w:ascii="Times New Roman" w:hAnsi="Times New Roman"/>
          <w:sz w:val="24"/>
        </w:rPr>
        <w:t>Устойчивость демографического развития обусловлена молодой возрастной структурой населения, относительно невысоким уровнем смертности и благоприятной</w:t>
      </w:r>
      <w:r>
        <w:rPr>
          <w:rFonts w:ascii="Times New Roman" w:hAnsi="Times New Roman"/>
          <w:sz w:val="24"/>
        </w:rPr>
        <w:t xml:space="preserve">                           </w:t>
      </w:r>
      <w:r w:rsidRPr="004C04D3">
        <w:rPr>
          <w:rFonts w:ascii="Times New Roman" w:hAnsi="Times New Roman"/>
          <w:sz w:val="24"/>
        </w:rPr>
        <w:t xml:space="preserve"> социально-экономической ситуацией, сложившейся в муниципальном образовании. </w:t>
      </w:r>
    </w:p>
    <w:p w:rsidR="004C04D3" w:rsidRPr="004C04D3" w:rsidRDefault="004C04D3" w:rsidP="004C04D3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По прогнозу на 2015 год среднегодовая численность постоянного населения города составит 36,7 тыс. человек (оценка 2014 года - 36,1 тыс. человек). Общий прирост численности постоянного населения за трехлетний прогнозный период составит около 1,3 тыс. человек и, </w:t>
      </w:r>
      <w:r>
        <w:rPr>
          <w:sz w:val="24"/>
          <w:szCs w:val="24"/>
        </w:rPr>
        <w:t xml:space="preserve">             </w:t>
      </w:r>
      <w:r w:rsidRPr="004C04D3">
        <w:rPr>
          <w:sz w:val="24"/>
          <w:szCs w:val="24"/>
        </w:rPr>
        <w:t>к концу 2017 года, достигнет 37,9 – 38,0 тыс. человек.</w:t>
      </w:r>
    </w:p>
    <w:p w:rsidR="004C04D3" w:rsidRDefault="004C04D3" w:rsidP="004C04D3">
      <w:pPr>
        <w:pStyle w:val="32"/>
        <w:ind w:right="140" w:hanging="283"/>
        <w:rPr>
          <w:bCs/>
          <w:sz w:val="24"/>
          <w:szCs w:val="24"/>
        </w:rPr>
      </w:pPr>
    </w:p>
    <w:p w:rsidR="004C04D3" w:rsidRPr="004C04D3" w:rsidRDefault="004C04D3" w:rsidP="004C04D3">
      <w:pPr>
        <w:pStyle w:val="32"/>
        <w:ind w:left="0" w:right="140"/>
        <w:jc w:val="center"/>
        <w:rPr>
          <w:bCs/>
          <w:sz w:val="24"/>
          <w:szCs w:val="24"/>
        </w:rPr>
      </w:pPr>
      <w:r w:rsidRPr="004C04D3">
        <w:rPr>
          <w:bCs/>
          <w:sz w:val="24"/>
          <w:szCs w:val="24"/>
        </w:rPr>
        <w:t>Основные демографические показатели города Югорска</w:t>
      </w:r>
    </w:p>
    <w:tbl>
      <w:tblPr>
        <w:tblW w:w="9923" w:type="dxa"/>
        <w:tblInd w:w="108" w:type="dxa"/>
        <w:tblLayout w:type="fixed"/>
        <w:tblLook w:val="04A0"/>
      </w:tblPr>
      <w:tblGrid>
        <w:gridCol w:w="2977"/>
        <w:gridCol w:w="1276"/>
        <w:gridCol w:w="1134"/>
        <w:gridCol w:w="1701"/>
        <w:gridCol w:w="1418"/>
        <w:gridCol w:w="1417"/>
      </w:tblGrid>
      <w:tr w:rsidR="004C04D3" w:rsidRPr="004C04D3" w:rsidTr="004C04D3">
        <w:trPr>
          <w:cantSplit/>
          <w:trHeight w:val="300"/>
          <w:tblHeader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2013</w:t>
            </w:r>
          </w:p>
          <w:p w:rsidR="004C04D3" w:rsidRPr="004C04D3" w:rsidRDefault="004C04D3" w:rsidP="004C04D3">
            <w:pPr>
              <w:pStyle w:val="32"/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отчет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2014</w:t>
            </w:r>
          </w:p>
          <w:p w:rsidR="004C04D3" w:rsidRPr="004C04D3" w:rsidRDefault="004C04D3" w:rsidP="004C04D3">
            <w:pPr>
              <w:pStyle w:val="32"/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оценка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04D3" w:rsidRPr="004C04D3" w:rsidRDefault="004C04D3" w:rsidP="004C04D3">
            <w:pPr>
              <w:pStyle w:val="32"/>
              <w:snapToGrid w:val="0"/>
              <w:ind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 xml:space="preserve"> прогноз</w:t>
            </w:r>
          </w:p>
        </w:tc>
      </w:tr>
      <w:tr w:rsidR="004C04D3" w:rsidRPr="004C04D3" w:rsidTr="004C04D3">
        <w:trPr>
          <w:cantSplit/>
          <w:trHeight w:val="396"/>
          <w:tblHeader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pStyle w:val="32"/>
              <w:snapToGrid w:val="0"/>
              <w:ind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pStyle w:val="32"/>
              <w:snapToGrid w:val="0"/>
              <w:ind w:left="34" w:right="-108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4D3" w:rsidRPr="004C04D3" w:rsidRDefault="004C04D3" w:rsidP="004C04D3">
            <w:pPr>
              <w:pStyle w:val="32"/>
              <w:snapToGrid w:val="0"/>
              <w:ind w:left="34" w:right="-108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2017</w:t>
            </w:r>
          </w:p>
        </w:tc>
      </w:tr>
      <w:tr w:rsidR="004C04D3" w:rsidRPr="004C04D3" w:rsidTr="004C04D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pStyle w:val="32"/>
              <w:ind w:left="0" w:right="-62" w:firstLine="34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Численность населения, (среднегодовая) тыс.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0"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36,7 - 36,74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37,3 - 37,4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34" w:right="-108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37,9 - 38,0</w:t>
            </w:r>
          </w:p>
        </w:tc>
      </w:tr>
      <w:tr w:rsidR="004C04D3" w:rsidRPr="004C04D3" w:rsidTr="004C04D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pStyle w:val="32"/>
              <w:snapToGrid w:val="0"/>
              <w:ind w:left="0" w:right="140" w:firstLine="34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Естественный прирост населения, тыс.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0,351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left="0"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0,35 - 0,395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0,41 - 0,43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0,42 - 0,435</w:t>
            </w:r>
          </w:p>
        </w:tc>
      </w:tr>
      <w:tr w:rsidR="004C04D3" w:rsidRPr="004C04D3" w:rsidTr="004C04D3">
        <w:trPr>
          <w:trHeight w:val="74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pStyle w:val="32"/>
              <w:snapToGrid w:val="0"/>
              <w:ind w:left="0" w:right="140" w:firstLine="34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Миграционный прирост населения, тыс.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left="0"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0,123 - 0,165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0,27 - 0,255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34" w:right="-108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0,24 - 0,202</w:t>
            </w:r>
          </w:p>
        </w:tc>
      </w:tr>
      <w:tr w:rsidR="004C04D3" w:rsidRPr="004C04D3" w:rsidTr="004C04D3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pStyle w:val="32"/>
              <w:spacing w:after="0"/>
              <w:ind w:left="0" w:right="142" w:firstLine="34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 xml:space="preserve">Коэффициент рождаемости </w:t>
            </w:r>
          </w:p>
          <w:p w:rsidR="004C04D3" w:rsidRPr="004C04D3" w:rsidRDefault="004C04D3" w:rsidP="004C04D3">
            <w:pPr>
              <w:pStyle w:val="32"/>
              <w:spacing w:after="0"/>
              <w:ind w:left="0" w:right="142" w:firstLine="34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 xml:space="preserve"> на 1000 человек населения)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0"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16,2 – 17,1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16,9 – 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16,9 – 17,5</w:t>
            </w:r>
          </w:p>
        </w:tc>
      </w:tr>
      <w:tr w:rsidR="004C04D3" w:rsidRPr="004C04D3" w:rsidTr="004C04D3">
        <w:trPr>
          <w:trHeight w:val="5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pStyle w:val="32"/>
              <w:snapToGrid w:val="0"/>
              <w:spacing w:after="0"/>
              <w:ind w:left="0" w:right="142" w:firstLine="34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 xml:space="preserve">Коэффициент смертности </w:t>
            </w:r>
          </w:p>
          <w:p w:rsidR="004C04D3" w:rsidRPr="004C04D3" w:rsidRDefault="004C04D3" w:rsidP="004C04D3">
            <w:pPr>
              <w:pStyle w:val="32"/>
              <w:spacing w:after="0"/>
              <w:ind w:left="0" w:right="142" w:firstLine="34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(на 1000 человек населения)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0"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6,7 – 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5,9 – 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34" w:right="-108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5,8 – 6,0</w:t>
            </w:r>
          </w:p>
        </w:tc>
      </w:tr>
      <w:tr w:rsidR="004C04D3" w:rsidRPr="004C04D3" w:rsidTr="004C04D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pStyle w:val="32"/>
              <w:snapToGrid w:val="0"/>
              <w:spacing w:after="0"/>
              <w:ind w:left="0" w:right="142" w:firstLine="34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 xml:space="preserve">Естественный прирост населения </w:t>
            </w:r>
          </w:p>
          <w:p w:rsidR="004C04D3" w:rsidRPr="004C04D3" w:rsidRDefault="004C04D3" w:rsidP="004C04D3">
            <w:pPr>
              <w:pStyle w:val="32"/>
              <w:spacing w:after="0"/>
              <w:ind w:left="0" w:right="142" w:firstLine="34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 xml:space="preserve"> на 1000 человек населения)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16"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9,5 – 10,8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11,0 – 11,5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34" w:right="-108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11,1 – 11,4</w:t>
            </w:r>
          </w:p>
        </w:tc>
      </w:tr>
      <w:tr w:rsidR="004C04D3" w:rsidRPr="004C04D3" w:rsidTr="004C04D3">
        <w:trPr>
          <w:trHeight w:val="4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pStyle w:val="23"/>
              <w:snapToGrid w:val="0"/>
              <w:spacing w:after="0"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 xml:space="preserve">Миграционный прирост </w:t>
            </w:r>
          </w:p>
          <w:p w:rsidR="004C04D3" w:rsidRPr="004C04D3" w:rsidRDefault="004C04D3" w:rsidP="004C04D3">
            <w:pPr>
              <w:pStyle w:val="32"/>
              <w:ind w:left="0" w:right="140" w:firstLine="34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(на 10 000 человек населения)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16" w:right="14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33,5 – 44,9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72,4 – 68,3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D3" w:rsidRPr="004C04D3" w:rsidRDefault="004C04D3" w:rsidP="004C04D3">
            <w:pPr>
              <w:pStyle w:val="32"/>
              <w:ind w:left="34" w:right="-108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63,3 – 53,1</w:t>
            </w:r>
          </w:p>
        </w:tc>
      </w:tr>
    </w:tbl>
    <w:p w:rsidR="004C04D3" w:rsidRPr="004C04D3" w:rsidRDefault="004C04D3" w:rsidP="004C04D3">
      <w:pPr>
        <w:pStyle w:val="32"/>
        <w:spacing w:after="0"/>
        <w:ind w:left="0" w:firstLine="539"/>
        <w:jc w:val="both"/>
        <w:rPr>
          <w:sz w:val="24"/>
          <w:szCs w:val="24"/>
        </w:rPr>
      </w:pPr>
    </w:p>
    <w:p w:rsidR="004C04D3" w:rsidRPr="004C04D3" w:rsidRDefault="004C04D3" w:rsidP="004C04D3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На увеличение демографического потенциала города окажут влияние миграционные процессы. Потребность экономики города в трудовых ресурсах восполняется за счет внутри и межрегиональных миграционных потоков и, частично, за счет привлечения иностранной рабочей силы, в том числе в рамках межгосударственных соглашений с такими странами СНГ, как Беларусь и Казахстан.</w:t>
      </w:r>
    </w:p>
    <w:p w:rsidR="004C04D3" w:rsidRPr="004C04D3" w:rsidRDefault="004C04D3" w:rsidP="004C04D3">
      <w:pPr>
        <w:pStyle w:val="5"/>
        <w:spacing w:before="0" w:after="0"/>
        <w:ind w:left="0" w:firstLine="709"/>
        <w:jc w:val="both"/>
        <w:rPr>
          <w:b w:val="0"/>
          <w:i w:val="0"/>
          <w:sz w:val="24"/>
          <w:szCs w:val="24"/>
        </w:rPr>
      </w:pPr>
      <w:r w:rsidRPr="004C04D3">
        <w:rPr>
          <w:b w:val="0"/>
          <w:i w:val="0"/>
          <w:sz w:val="24"/>
          <w:szCs w:val="24"/>
        </w:rPr>
        <w:t xml:space="preserve">Планомерное и своевременное проведение диспансеризации взрослого населения с целью выявления заболеваний на ранних стадиях, проведение периодических медицинских осмотров работающего населения, модернизация оборудования и использование инновационных технологий в системе оказания медицинских услуг, позволит обеспечить </w:t>
      </w:r>
      <w:r w:rsidRPr="004C04D3">
        <w:rPr>
          <w:b w:val="0"/>
          <w:i w:val="0"/>
          <w:sz w:val="24"/>
          <w:szCs w:val="24"/>
        </w:rPr>
        <w:lastRenderedPageBreak/>
        <w:t xml:space="preserve">сохранение и укрепление здоровья, и как следствие, повысит продолжительность и качество жизни населения.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При общей положительной динамике роста численности населения города, темпы прироста населения младшего и старшего трудоспособного возраста выше темпов прироста населения трудоспособного возраста, и это влечет за собой увеличение расходов бюджетов всех уровней на выполнение социальных обязательств по пенсионному и социальному обеспечению горожан.  </w:t>
      </w:r>
    </w:p>
    <w:p w:rsidR="004C04D3" w:rsidRPr="004C04D3" w:rsidRDefault="004C04D3" w:rsidP="004C04D3">
      <w:pPr>
        <w:ind w:firstLine="708"/>
        <w:jc w:val="center"/>
        <w:rPr>
          <w:sz w:val="24"/>
          <w:szCs w:val="24"/>
          <w:highlight w:val="yellow"/>
        </w:rPr>
      </w:pPr>
    </w:p>
    <w:p w:rsidR="004C04D3" w:rsidRPr="000813CB" w:rsidRDefault="004C04D3" w:rsidP="004C04D3">
      <w:pPr>
        <w:ind w:firstLine="708"/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>Инвестиции и строительство</w:t>
      </w:r>
    </w:p>
    <w:p w:rsidR="004C04D3" w:rsidRDefault="004C04D3" w:rsidP="004C04D3">
      <w:pPr>
        <w:keepNext/>
        <w:widowControl w:val="0"/>
        <w:suppressAutoHyphens w:val="0"/>
        <w:rPr>
          <w:sz w:val="24"/>
          <w:szCs w:val="24"/>
          <w:lang w:eastAsia="ru-RU"/>
        </w:rPr>
      </w:pPr>
    </w:p>
    <w:p w:rsidR="004C04D3" w:rsidRPr="004C04D3" w:rsidRDefault="004C04D3" w:rsidP="004C04D3">
      <w:pPr>
        <w:keepNext/>
        <w:widowControl w:val="0"/>
        <w:suppressAutoHyphens w:val="0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 xml:space="preserve">Темпы роста инвестиций в основной капитал </w:t>
      </w:r>
    </w:p>
    <w:p w:rsidR="004C04D3" w:rsidRDefault="004C04D3" w:rsidP="004C04D3">
      <w:pPr>
        <w:keepNext/>
        <w:widowControl w:val="0"/>
        <w:suppressAutoHyphens w:val="0"/>
        <w:jc w:val="right"/>
        <w:rPr>
          <w:sz w:val="24"/>
          <w:szCs w:val="24"/>
          <w:lang w:eastAsia="ru-RU"/>
        </w:rPr>
      </w:pPr>
    </w:p>
    <w:p w:rsidR="004C04D3" w:rsidRPr="004C04D3" w:rsidRDefault="004C04D3" w:rsidP="004C04D3">
      <w:pPr>
        <w:keepNext/>
        <w:widowControl w:val="0"/>
        <w:suppressAutoHyphens w:val="0"/>
        <w:jc w:val="right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>в % к соответствующему периоду предыдущего года</w:t>
      </w:r>
    </w:p>
    <w:tbl>
      <w:tblPr>
        <w:tblW w:w="4850" w:type="pct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2"/>
        <w:gridCol w:w="918"/>
        <w:gridCol w:w="1078"/>
        <w:gridCol w:w="920"/>
        <w:gridCol w:w="924"/>
        <w:gridCol w:w="920"/>
        <w:gridCol w:w="846"/>
        <w:gridCol w:w="869"/>
        <w:gridCol w:w="756"/>
      </w:tblGrid>
      <w:tr w:rsidR="004C04D3" w:rsidRPr="004C04D3" w:rsidTr="004C04D3">
        <w:trPr>
          <w:jc w:val="center"/>
        </w:trPr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3" w:rsidRPr="004C04D3" w:rsidRDefault="004C04D3" w:rsidP="004C04D3">
            <w:pPr>
              <w:keepNext/>
              <w:widowControl w:val="0"/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2013 год</w:t>
            </w:r>
          </w:p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2014</w:t>
            </w:r>
          </w:p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 год</w:t>
            </w:r>
          </w:p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6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Прогноз</w:t>
            </w:r>
          </w:p>
        </w:tc>
      </w:tr>
      <w:tr w:rsidR="004C04D3" w:rsidRPr="004C04D3" w:rsidTr="004C04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варианты</w:t>
            </w:r>
          </w:p>
        </w:tc>
      </w:tr>
      <w:tr w:rsidR="004C04D3" w:rsidRPr="004C04D3" w:rsidTr="004C04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2017</w:t>
            </w:r>
          </w:p>
        </w:tc>
      </w:tr>
      <w:tr w:rsidR="004C04D3" w:rsidRPr="004C04D3" w:rsidTr="004C04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2-й</w:t>
            </w:r>
          </w:p>
        </w:tc>
      </w:tr>
      <w:tr w:rsidR="004C04D3" w:rsidRPr="004C04D3" w:rsidTr="004C04D3">
        <w:trPr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 xml:space="preserve">Инвестиции в основной капитал </w:t>
            </w:r>
          </w:p>
          <w:p w:rsidR="004C04D3" w:rsidRPr="004C04D3" w:rsidRDefault="004C04D3" w:rsidP="004C04D3">
            <w:pPr>
              <w:keepNext/>
              <w:widowControl w:val="0"/>
              <w:suppressAutoHyphens w:val="0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(без субъектов малого предпринимательства)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110,8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88,9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95,3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97,8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92,6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95,9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95,2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96,5</w:t>
            </w:r>
          </w:p>
        </w:tc>
      </w:tr>
      <w:tr w:rsidR="004C04D3" w:rsidRPr="004C04D3" w:rsidTr="004C04D3">
        <w:trPr>
          <w:trHeight w:val="355"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103,0</w:t>
            </w:r>
          </w:p>
        </w:tc>
      </w:tr>
      <w:tr w:rsidR="004C04D3" w:rsidRPr="004C04D3" w:rsidTr="004C04D3">
        <w:trPr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101,0</w:t>
            </w:r>
          </w:p>
        </w:tc>
      </w:tr>
      <w:tr w:rsidR="004C04D3" w:rsidRPr="004C04D3" w:rsidTr="004C04D3">
        <w:trPr>
          <w:trHeight w:val="227"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174,7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4C04D3" w:rsidRPr="004C04D3" w:rsidTr="004C04D3">
        <w:trPr>
          <w:trHeight w:val="227"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3" w:rsidRPr="004C04D3" w:rsidRDefault="004C04D3" w:rsidP="004C04D3">
            <w:pPr>
              <w:keepNext/>
              <w:widowControl w:val="0"/>
              <w:suppressAutoHyphens w:val="0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в 6,3 р.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101,0</w:t>
            </w:r>
          </w:p>
        </w:tc>
      </w:tr>
      <w:tr w:rsidR="004C04D3" w:rsidRPr="004C04D3" w:rsidTr="004C04D3">
        <w:trPr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102,0</w:t>
            </w:r>
          </w:p>
        </w:tc>
      </w:tr>
      <w:tr w:rsidR="004C04D3" w:rsidRPr="004C04D3" w:rsidTr="004C04D3">
        <w:trPr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103,0</w:t>
            </w:r>
          </w:p>
        </w:tc>
      </w:tr>
      <w:tr w:rsidR="004C04D3" w:rsidRPr="004C04D3" w:rsidTr="004C04D3">
        <w:trPr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keepNext/>
              <w:widowControl w:val="0"/>
              <w:suppressAutoHyphens w:val="0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106,0</w:t>
            </w:r>
          </w:p>
        </w:tc>
      </w:tr>
    </w:tbl>
    <w:p w:rsidR="004C04D3" w:rsidRPr="004C04D3" w:rsidRDefault="004C04D3" w:rsidP="004C04D3">
      <w:pPr>
        <w:ind w:firstLine="540"/>
        <w:jc w:val="both"/>
        <w:rPr>
          <w:sz w:val="24"/>
          <w:szCs w:val="24"/>
        </w:rPr>
      </w:pP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В разрезе видов экономической деятельности большая доля инвестиций города Югорска принадлежит производству, передаче и распределению электроэнергии, газа, пара и горячей воды – 33,2%, транспорту и связи – 28,9%, операциям с недвижимым имуществом, аренде и предоставлению услуг – 14,4%, образованию – 11,7%.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В разрезе источников финансирования доля собственных средств предприятий составляет 22,2%, привлеченных – 77,8%, из которых наибольший объем принадлежит бюджетным средствам – 70,0%.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Одним из основных инвесторов является градообразующее предприятие </w:t>
      </w:r>
      <w:r>
        <w:rPr>
          <w:sz w:val="24"/>
          <w:szCs w:val="24"/>
        </w:rPr>
        <w:t xml:space="preserve">                         </w:t>
      </w:r>
      <w:r w:rsidRPr="004C04D3">
        <w:rPr>
          <w:sz w:val="24"/>
          <w:szCs w:val="24"/>
        </w:rPr>
        <w:t xml:space="preserve">ООО «Газпром </w:t>
      </w:r>
      <w:proofErr w:type="spellStart"/>
      <w:r w:rsidRPr="004C04D3">
        <w:rPr>
          <w:sz w:val="24"/>
          <w:szCs w:val="24"/>
        </w:rPr>
        <w:t>трансгаз</w:t>
      </w:r>
      <w:proofErr w:type="spellEnd"/>
      <w:r w:rsidRPr="004C04D3">
        <w:rPr>
          <w:sz w:val="24"/>
          <w:szCs w:val="24"/>
        </w:rPr>
        <w:t xml:space="preserve"> </w:t>
      </w:r>
      <w:proofErr w:type="spellStart"/>
      <w:r w:rsidRPr="004C04D3">
        <w:rPr>
          <w:sz w:val="24"/>
          <w:szCs w:val="24"/>
        </w:rPr>
        <w:t>Югорск</w:t>
      </w:r>
      <w:proofErr w:type="spellEnd"/>
      <w:r w:rsidRPr="004C04D3">
        <w:rPr>
          <w:sz w:val="24"/>
          <w:szCs w:val="24"/>
        </w:rPr>
        <w:t>». Помимо обновления своих производственных фондов предприятие вносит значительный вклад в развитие социальной структуры</w:t>
      </w:r>
      <w:r>
        <w:rPr>
          <w:sz w:val="24"/>
          <w:szCs w:val="24"/>
        </w:rPr>
        <w:t xml:space="preserve">                                   </w:t>
      </w:r>
      <w:r w:rsidRPr="004C04D3">
        <w:rPr>
          <w:sz w:val="24"/>
          <w:szCs w:val="24"/>
        </w:rPr>
        <w:t xml:space="preserve"> города – продолжается строительство второй очереди лыжной базы в городе Югорске. </w:t>
      </w:r>
      <w:r>
        <w:rPr>
          <w:sz w:val="24"/>
          <w:szCs w:val="24"/>
        </w:rPr>
        <w:t xml:space="preserve">                       </w:t>
      </w:r>
      <w:r w:rsidRPr="004C04D3">
        <w:rPr>
          <w:sz w:val="24"/>
          <w:szCs w:val="24"/>
        </w:rPr>
        <w:t xml:space="preserve">В ближайших планах наиболее крупными инвестиционными проектами являются реконструкция здания общежития по ул. Промышленная под лабораторные помещения инженерно – технического центра, реконструкция </w:t>
      </w:r>
      <w:proofErr w:type="spellStart"/>
      <w:r w:rsidRPr="004C04D3">
        <w:rPr>
          <w:sz w:val="24"/>
          <w:szCs w:val="24"/>
        </w:rPr>
        <w:t>ремонтно</w:t>
      </w:r>
      <w:proofErr w:type="spellEnd"/>
      <w:r w:rsidRPr="004C04D3">
        <w:rPr>
          <w:sz w:val="24"/>
          <w:szCs w:val="24"/>
        </w:rPr>
        <w:t xml:space="preserve"> – механической мастерской </w:t>
      </w:r>
      <w:r>
        <w:rPr>
          <w:sz w:val="24"/>
          <w:szCs w:val="24"/>
        </w:rPr>
        <w:t xml:space="preserve">                    </w:t>
      </w:r>
      <w:r w:rsidRPr="004C04D3">
        <w:rPr>
          <w:sz w:val="24"/>
          <w:szCs w:val="24"/>
        </w:rPr>
        <w:t xml:space="preserve">по ул. Промышленная под сварочный цех с административно – бытовыми помещениями, реконструкция здания информационно – культурного центра «Норд». 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Муниципальное образование город </w:t>
      </w:r>
      <w:proofErr w:type="spellStart"/>
      <w:r w:rsidRPr="004C04D3">
        <w:rPr>
          <w:sz w:val="24"/>
          <w:szCs w:val="24"/>
        </w:rPr>
        <w:t>Югорск</w:t>
      </w:r>
      <w:proofErr w:type="spellEnd"/>
      <w:r w:rsidRPr="004C04D3">
        <w:rPr>
          <w:sz w:val="24"/>
          <w:szCs w:val="24"/>
        </w:rPr>
        <w:t xml:space="preserve"> участвует в реализации следующих государственных программ Ханты – Мансийского автономного округа - </w:t>
      </w:r>
      <w:proofErr w:type="spellStart"/>
      <w:r w:rsidRPr="004C04D3">
        <w:rPr>
          <w:sz w:val="24"/>
          <w:szCs w:val="24"/>
        </w:rPr>
        <w:t>Югры</w:t>
      </w:r>
      <w:proofErr w:type="spellEnd"/>
      <w:r w:rsidRPr="004C04D3">
        <w:rPr>
          <w:sz w:val="24"/>
          <w:szCs w:val="24"/>
        </w:rPr>
        <w:t>, касающихся строительства новых и реконструкции уже имеющихся объектов социальной сферы и городского хозяйства: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lastRenderedPageBreak/>
        <w:t xml:space="preserve">- «Обеспечение доступным и комфортным жильем жителей Ханты – Мансийского автономного округа – </w:t>
      </w:r>
      <w:proofErr w:type="spellStart"/>
      <w:r w:rsidRPr="004C04D3">
        <w:rPr>
          <w:sz w:val="24"/>
          <w:szCs w:val="24"/>
        </w:rPr>
        <w:t>Югры</w:t>
      </w:r>
      <w:proofErr w:type="spellEnd"/>
      <w:r w:rsidRPr="004C04D3">
        <w:rPr>
          <w:sz w:val="24"/>
          <w:szCs w:val="24"/>
        </w:rPr>
        <w:t xml:space="preserve"> в 2014 – 2020 годах»;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«Развитие </w:t>
      </w:r>
      <w:proofErr w:type="spellStart"/>
      <w:r w:rsidRPr="004C04D3">
        <w:rPr>
          <w:sz w:val="24"/>
          <w:szCs w:val="24"/>
        </w:rPr>
        <w:t>жилищно</w:t>
      </w:r>
      <w:proofErr w:type="spellEnd"/>
      <w:r w:rsidRPr="004C04D3">
        <w:rPr>
          <w:sz w:val="24"/>
          <w:szCs w:val="24"/>
        </w:rPr>
        <w:t xml:space="preserve"> – коммунального комплекса и повышение энергетической эффективности в Ханты – Мансийском автономном округе – </w:t>
      </w:r>
      <w:proofErr w:type="spellStart"/>
      <w:r w:rsidRPr="004C04D3">
        <w:rPr>
          <w:sz w:val="24"/>
          <w:szCs w:val="24"/>
        </w:rPr>
        <w:t>Югре</w:t>
      </w:r>
      <w:proofErr w:type="spellEnd"/>
      <w:r w:rsidRPr="004C04D3">
        <w:rPr>
          <w:sz w:val="24"/>
          <w:szCs w:val="24"/>
        </w:rPr>
        <w:t xml:space="preserve"> на 2014 – 2020 годы»;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«Развитие транспортной системы Ханты – Мансийского автономного округа – </w:t>
      </w:r>
      <w:proofErr w:type="spellStart"/>
      <w:r w:rsidRPr="004C04D3">
        <w:rPr>
          <w:sz w:val="24"/>
          <w:szCs w:val="24"/>
        </w:rPr>
        <w:t>Югры</w:t>
      </w:r>
      <w:proofErr w:type="spellEnd"/>
      <w:r w:rsidRPr="004C04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4C04D3">
        <w:rPr>
          <w:sz w:val="24"/>
          <w:szCs w:val="24"/>
        </w:rPr>
        <w:t>на 2014 – 2020 годы»;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«Развитие физической культуры и спорта в Ханты – Мансийском автономном округе </w:t>
      </w:r>
      <w:proofErr w:type="spellStart"/>
      <w:r w:rsidRPr="004C04D3">
        <w:rPr>
          <w:sz w:val="24"/>
          <w:szCs w:val="24"/>
        </w:rPr>
        <w:t>Югре</w:t>
      </w:r>
      <w:proofErr w:type="spellEnd"/>
      <w:r w:rsidRPr="004C04D3">
        <w:rPr>
          <w:sz w:val="24"/>
          <w:szCs w:val="24"/>
        </w:rPr>
        <w:t xml:space="preserve"> на 2014 – 2020 годы».</w:t>
      </w:r>
    </w:p>
    <w:p w:rsidR="004C04D3" w:rsidRPr="004C04D3" w:rsidRDefault="004C04D3" w:rsidP="004C04D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В прогнозном периоде продолжится выполнение строительных работ по следующим объектам:</w:t>
      </w:r>
    </w:p>
    <w:p w:rsidR="004C04D3" w:rsidRDefault="004C04D3" w:rsidP="004C04D3">
      <w:pPr>
        <w:tabs>
          <w:tab w:val="left" w:pos="851"/>
        </w:tabs>
        <w:ind w:firstLine="709"/>
        <w:jc w:val="both"/>
        <w:rPr>
          <w:sz w:val="24"/>
          <w:szCs w:val="24"/>
          <w:u w:val="single"/>
        </w:rPr>
      </w:pPr>
      <w:r w:rsidRPr="004C04D3">
        <w:rPr>
          <w:sz w:val="24"/>
          <w:szCs w:val="24"/>
          <w:u w:val="single"/>
        </w:rPr>
        <w:t>социальная сфера</w:t>
      </w:r>
    </w:p>
    <w:p w:rsidR="004C04D3" w:rsidRDefault="004C04D3" w:rsidP="004C04D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 физкультурно-спортивный комплекс с универсальным игровым залом общей площадью 17,5 тыс. м</w:t>
      </w:r>
      <w:r w:rsidRPr="004C04D3">
        <w:rPr>
          <w:sz w:val="24"/>
          <w:szCs w:val="24"/>
          <w:vertAlign w:val="superscript"/>
        </w:rPr>
        <w:t>2</w:t>
      </w:r>
      <w:r w:rsidRPr="004C04D3">
        <w:rPr>
          <w:sz w:val="24"/>
          <w:szCs w:val="24"/>
        </w:rPr>
        <w:t xml:space="preserve"> пропускной способностью 390 чел./час. Комплекс будет содержать тренажерный зал, сауну, фитнес-центр, универсальный игровой зал с трибунами на 2000 мест, универсальный тренировочный зал с трибунами на 300 мест, аквапарк, кафе-бар, бильярдную, конференц-зал (ожидаемый ввод в эксплуатацию – 2017 год);</w:t>
      </w:r>
    </w:p>
    <w:p w:rsidR="004C04D3" w:rsidRDefault="004C04D3" w:rsidP="004C04D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4C04D3">
        <w:rPr>
          <w:sz w:val="24"/>
          <w:szCs w:val="24"/>
        </w:rPr>
        <w:t>детский сад на 300 мест в 5А микрорайоне (строительство ведется в рамках программы «Сотрудничество»); ожидаемый ввод в эксплуатацию – 2015 год;</w:t>
      </w:r>
    </w:p>
    <w:p w:rsidR="004C04D3" w:rsidRPr="004C04D3" w:rsidRDefault="004C04D3" w:rsidP="004C04D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4C04D3">
        <w:rPr>
          <w:sz w:val="24"/>
          <w:szCs w:val="24"/>
        </w:rPr>
        <w:t xml:space="preserve">детский сад на 300 мест на бульваре Сибирский (инвестором проекта является </w:t>
      </w:r>
      <w:r w:rsidR="009E7308">
        <w:rPr>
          <w:sz w:val="24"/>
          <w:szCs w:val="24"/>
        </w:rPr>
        <w:t xml:space="preserve">               </w:t>
      </w:r>
      <w:r w:rsidRPr="004C04D3">
        <w:rPr>
          <w:sz w:val="24"/>
          <w:szCs w:val="24"/>
        </w:rPr>
        <w:t>ООО «</w:t>
      </w:r>
      <w:proofErr w:type="spellStart"/>
      <w:r w:rsidRPr="004C04D3">
        <w:rPr>
          <w:sz w:val="24"/>
          <w:szCs w:val="24"/>
        </w:rPr>
        <w:t>Югорскремстройгаз</w:t>
      </w:r>
      <w:proofErr w:type="spellEnd"/>
      <w:r w:rsidRPr="004C04D3">
        <w:rPr>
          <w:sz w:val="24"/>
          <w:szCs w:val="24"/>
        </w:rPr>
        <w:t>»); ожидаемый ввод в эксплуатацию – 2015 год.</w:t>
      </w:r>
    </w:p>
    <w:p w:rsidR="004C04D3" w:rsidRPr="009E7308" w:rsidRDefault="004C04D3" w:rsidP="004C04D3">
      <w:pPr>
        <w:tabs>
          <w:tab w:val="left" w:pos="851"/>
        </w:tabs>
        <w:ind w:firstLine="709"/>
        <w:jc w:val="both"/>
        <w:rPr>
          <w:sz w:val="24"/>
          <w:szCs w:val="24"/>
          <w:u w:val="single"/>
        </w:rPr>
      </w:pPr>
      <w:proofErr w:type="spellStart"/>
      <w:r w:rsidRPr="009E7308">
        <w:rPr>
          <w:sz w:val="24"/>
          <w:szCs w:val="24"/>
          <w:u w:val="single"/>
        </w:rPr>
        <w:t>жилищно</w:t>
      </w:r>
      <w:proofErr w:type="spellEnd"/>
      <w:r w:rsidRPr="009E7308">
        <w:rPr>
          <w:sz w:val="24"/>
          <w:szCs w:val="24"/>
          <w:u w:val="single"/>
        </w:rPr>
        <w:t xml:space="preserve"> – коммунальный комплекс</w:t>
      </w:r>
    </w:p>
    <w:p w:rsidR="004C04D3" w:rsidRPr="004C04D3" w:rsidRDefault="004C04D3" w:rsidP="004C04D3">
      <w:pPr>
        <w:numPr>
          <w:ilvl w:val="0"/>
          <w:numId w:val="30"/>
        </w:numPr>
        <w:suppressAutoHyphens w:val="0"/>
        <w:ind w:left="0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сети канализации индивидуальной жилой застройки в районе ул. Полевой </w:t>
      </w:r>
      <w:r w:rsidR="009E7308">
        <w:rPr>
          <w:sz w:val="24"/>
          <w:szCs w:val="24"/>
        </w:rPr>
        <w:t xml:space="preserve">                   </w:t>
      </w:r>
      <w:r w:rsidRPr="004C04D3">
        <w:rPr>
          <w:sz w:val="24"/>
          <w:szCs w:val="24"/>
        </w:rPr>
        <w:t xml:space="preserve">(1 этап); </w:t>
      </w:r>
    </w:p>
    <w:p w:rsidR="004C04D3" w:rsidRPr="004C04D3" w:rsidRDefault="004C04D3" w:rsidP="004C04D3">
      <w:pPr>
        <w:numPr>
          <w:ilvl w:val="0"/>
          <w:numId w:val="30"/>
        </w:numPr>
        <w:suppressAutoHyphens w:val="0"/>
        <w:ind w:left="0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 сети канализации микрорайонов 5 и 7 (2 этап);</w:t>
      </w:r>
    </w:p>
    <w:p w:rsidR="004C04D3" w:rsidRPr="004C04D3" w:rsidRDefault="004C04D3" w:rsidP="004C04D3">
      <w:pPr>
        <w:numPr>
          <w:ilvl w:val="0"/>
          <w:numId w:val="30"/>
        </w:numPr>
        <w:suppressAutoHyphens w:val="0"/>
        <w:ind w:left="0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модернизация водоочистных и </w:t>
      </w:r>
      <w:proofErr w:type="spellStart"/>
      <w:r w:rsidRPr="004C04D3">
        <w:rPr>
          <w:sz w:val="24"/>
          <w:szCs w:val="24"/>
        </w:rPr>
        <w:t>канализационно-очистных</w:t>
      </w:r>
      <w:proofErr w:type="spellEnd"/>
      <w:r w:rsidRPr="004C04D3">
        <w:rPr>
          <w:sz w:val="24"/>
          <w:szCs w:val="24"/>
        </w:rPr>
        <w:t xml:space="preserve"> сооружений, </w:t>
      </w:r>
      <w:r w:rsidR="009E7308">
        <w:rPr>
          <w:sz w:val="24"/>
          <w:szCs w:val="24"/>
        </w:rPr>
        <w:t xml:space="preserve">                         </w:t>
      </w:r>
      <w:r w:rsidRPr="004C04D3">
        <w:rPr>
          <w:sz w:val="24"/>
          <w:szCs w:val="24"/>
        </w:rPr>
        <w:t xml:space="preserve">что позволит увеличить производительность сооружений (ВОС до 13 тыс. куб м в сутки, </w:t>
      </w:r>
      <w:r w:rsidR="009E7308">
        <w:rPr>
          <w:sz w:val="24"/>
          <w:szCs w:val="24"/>
        </w:rPr>
        <w:t xml:space="preserve">              </w:t>
      </w:r>
      <w:r w:rsidRPr="004C04D3">
        <w:rPr>
          <w:sz w:val="24"/>
          <w:szCs w:val="24"/>
        </w:rPr>
        <w:t>КОС до 15 тыс. куб м в сутки).</w:t>
      </w:r>
    </w:p>
    <w:p w:rsidR="004C04D3" w:rsidRPr="004C04D3" w:rsidRDefault="004C04D3" w:rsidP="004C04D3">
      <w:pPr>
        <w:suppressAutoHyphens w:val="0"/>
        <w:ind w:firstLine="709"/>
        <w:jc w:val="both"/>
        <w:rPr>
          <w:sz w:val="24"/>
          <w:szCs w:val="24"/>
          <w:u w:val="single"/>
        </w:rPr>
      </w:pPr>
      <w:r w:rsidRPr="004C04D3">
        <w:rPr>
          <w:sz w:val="24"/>
          <w:szCs w:val="24"/>
          <w:u w:val="single"/>
        </w:rPr>
        <w:t>транспортная инфраструктура</w:t>
      </w:r>
    </w:p>
    <w:p w:rsidR="004C04D3" w:rsidRPr="004C04D3" w:rsidRDefault="004C04D3" w:rsidP="004C04D3">
      <w:pPr>
        <w:suppressAutoHyphens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реконструкция улицы Менделеева; </w:t>
      </w:r>
    </w:p>
    <w:p w:rsidR="004C04D3" w:rsidRPr="004C04D3" w:rsidRDefault="004C04D3" w:rsidP="004C04D3">
      <w:pPr>
        <w:suppressAutoHyphens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реконструкция автомобильных дорог по улицам Защитников Отечества – Солнечная – Покровская, Мичурина – Лунная; </w:t>
      </w:r>
    </w:p>
    <w:p w:rsidR="004C04D3" w:rsidRPr="004C04D3" w:rsidRDefault="004C04D3" w:rsidP="004C04D3">
      <w:pPr>
        <w:suppressAutoHyphens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реконструкция (устройство тротуара) по ул. Вавилова (от ул. Покровская </w:t>
      </w:r>
      <w:r w:rsidR="009E7308">
        <w:rPr>
          <w:sz w:val="24"/>
          <w:szCs w:val="24"/>
        </w:rPr>
        <w:t xml:space="preserve">                         </w:t>
      </w:r>
      <w:r w:rsidRPr="004C04D3">
        <w:rPr>
          <w:sz w:val="24"/>
          <w:szCs w:val="24"/>
        </w:rPr>
        <w:t xml:space="preserve">до ул. Ермака); </w:t>
      </w:r>
    </w:p>
    <w:p w:rsidR="004C04D3" w:rsidRPr="004C04D3" w:rsidRDefault="004C04D3" w:rsidP="004C04D3">
      <w:pPr>
        <w:suppressAutoHyphens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 обустройство внутриквартального проезда в районе жилого комплекса «</w:t>
      </w:r>
      <w:proofErr w:type="spellStart"/>
      <w:r w:rsidRPr="004C04D3">
        <w:rPr>
          <w:sz w:val="24"/>
          <w:szCs w:val="24"/>
        </w:rPr>
        <w:t>Авалон</w:t>
      </w:r>
      <w:proofErr w:type="spellEnd"/>
      <w:r w:rsidRPr="004C04D3">
        <w:rPr>
          <w:sz w:val="24"/>
          <w:szCs w:val="24"/>
        </w:rPr>
        <w:t>».</w:t>
      </w:r>
    </w:p>
    <w:p w:rsidR="004C04D3" w:rsidRPr="004C04D3" w:rsidRDefault="004C04D3" w:rsidP="004C04D3">
      <w:pPr>
        <w:suppressAutoHyphens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Предполагается вложение частных инвестиций в реконструкцию трех котельных </w:t>
      </w:r>
      <w:r w:rsidR="009E7308">
        <w:rPr>
          <w:sz w:val="24"/>
          <w:szCs w:val="24"/>
        </w:rPr>
        <w:t xml:space="preserve">                  </w:t>
      </w:r>
      <w:r w:rsidRPr="004C04D3">
        <w:rPr>
          <w:sz w:val="24"/>
          <w:szCs w:val="24"/>
        </w:rPr>
        <w:t>для улучшения инженерно-технического обеспечения инвестиционных проектов, размещаемых на территории города Югорска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В 2015 году планируется ввод крупного </w:t>
      </w:r>
      <w:proofErr w:type="spellStart"/>
      <w:r w:rsidRPr="004C04D3">
        <w:rPr>
          <w:sz w:val="24"/>
          <w:szCs w:val="24"/>
        </w:rPr>
        <w:t>торгово</w:t>
      </w:r>
      <w:proofErr w:type="spellEnd"/>
      <w:r w:rsidRPr="004C04D3">
        <w:rPr>
          <w:sz w:val="24"/>
          <w:szCs w:val="24"/>
        </w:rPr>
        <w:t xml:space="preserve"> – развлекательного центра «Лайнер» </w:t>
      </w:r>
      <w:r w:rsidR="009E7308">
        <w:rPr>
          <w:sz w:val="24"/>
          <w:szCs w:val="24"/>
        </w:rPr>
        <w:t xml:space="preserve">           </w:t>
      </w:r>
      <w:r w:rsidRPr="004C04D3">
        <w:rPr>
          <w:sz w:val="24"/>
          <w:szCs w:val="24"/>
        </w:rPr>
        <w:t>по ул. Октябрьская общей площадью 15142,6 м</w:t>
      </w:r>
      <w:r w:rsidRPr="004C04D3">
        <w:rPr>
          <w:sz w:val="24"/>
          <w:szCs w:val="24"/>
          <w:vertAlign w:val="superscript"/>
        </w:rPr>
        <w:t>2,</w:t>
      </w:r>
      <w:r w:rsidRPr="004C04D3">
        <w:rPr>
          <w:sz w:val="24"/>
          <w:szCs w:val="24"/>
        </w:rPr>
        <w:t xml:space="preserve"> в котором будут размещаться, помимо торговых площадей, игровые зоны. </w:t>
      </w:r>
    </w:p>
    <w:p w:rsidR="004C04D3" w:rsidRPr="004C04D3" w:rsidRDefault="004C04D3" w:rsidP="004C04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Для строительства </w:t>
      </w:r>
      <w:proofErr w:type="spellStart"/>
      <w:r w:rsidRPr="004C04D3">
        <w:rPr>
          <w:sz w:val="24"/>
          <w:szCs w:val="24"/>
        </w:rPr>
        <w:t>логистического</w:t>
      </w:r>
      <w:proofErr w:type="spellEnd"/>
      <w:r w:rsidRPr="004C04D3">
        <w:rPr>
          <w:sz w:val="24"/>
          <w:szCs w:val="24"/>
        </w:rPr>
        <w:t xml:space="preserve"> центра предлагается в аренду земельный участок площадью 18,2 га в северо-восточной промышленной зоне города Югорска. Инженерные коммуникации (газ, вода, электричество, связь) находятся в непосредственной близости </w:t>
      </w:r>
      <w:r w:rsidR="009E7308">
        <w:rPr>
          <w:sz w:val="24"/>
          <w:szCs w:val="24"/>
        </w:rPr>
        <w:t xml:space="preserve">                  </w:t>
      </w:r>
      <w:r w:rsidRPr="004C04D3">
        <w:rPr>
          <w:sz w:val="24"/>
          <w:szCs w:val="24"/>
        </w:rPr>
        <w:t xml:space="preserve">от территории земельного участка. </w:t>
      </w:r>
    </w:p>
    <w:p w:rsidR="004C04D3" w:rsidRPr="004C04D3" w:rsidRDefault="004C04D3" w:rsidP="004C04D3">
      <w:pPr>
        <w:shd w:val="clear" w:color="auto" w:fill="FFFFFF"/>
        <w:suppressAutoHyphens w:val="0"/>
        <w:ind w:firstLine="709"/>
        <w:jc w:val="both"/>
        <w:rPr>
          <w:spacing w:val="1"/>
          <w:sz w:val="24"/>
          <w:szCs w:val="24"/>
        </w:rPr>
      </w:pPr>
      <w:r w:rsidRPr="004C04D3">
        <w:rPr>
          <w:spacing w:val="1"/>
          <w:sz w:val="24"/>
          <w:szCs w:val="24"/>
        </w:rPr>
        <w:t xml:space="preserve">Одним из приоритетных направлений инвестиционной политики может стать реализация проекта музейно – туристического комплекса «Ворота в </w:t>
      </w:r>
      <w:proofErr w:type="spellStart"/>
      <w:r w:rsidRPr="004C04D3">
        <w:rPr>
          <w:spacing w:val="1"/>
          <w:sz w:val="24"/>
          <w:szCs w:val="24"/>
        </w:rPr>
        <w:t>Югру</w:t>
      </w:r>
      <w:proofErr w:type="spellEnd"/>
      <w:r w:rsidRPr="004C04D3">
        <w:rPr>
          <w:spacing w:val="1"/>
          <w:sz w:val="24"/>
          <w:szCs w:val="24"/>
        </w:rPr>
        <w:t>».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Объем инвестиций в основной капитал за счет всех источников финансирования </w:t>
      </w:r>
      <w:r w:rsidR="009E7308">
        <w:rPr>
          <w:sz w:val="24"/>
          <w:szCs w:val="24"/>
        </w:rPr>
        <w:t xml:space="preserve">               </w:t>
      </w:r>
      <w:r w:rsidRPr="004C04D3">
        <w:rPr>
          <w:sz w:val="24"/>
          <w:szCs w:val="24"/>
        </w:rPr>
        <w:t xml:space="preserve">(без учета сферы малого предпринимательства) по оценке 2014 года составит 1 542,2 млн. рублей или 88,9% в сопоставимых ценах. Дальнейшая динамика данного показателя будет зависеть от эффективной работы градообразующего предприятия ООО «Газпром </w:t>
      </w:r>
      <w:proofErr w:type="spellStart"/>
      <w:r w:rsidRPr="004C04D3">
        <w:rPr>
          <w:sz w:val="24"/>
          <w:szCs w:val="24"/>
        </w:rPr>
        <w:t>трансгаз</w:t>
      </w:r>
      <w:proofErr w:type="spellEnd"/>
      <w:r w:rsidRPr="004C04D3">
        <w:rPr>
          <w:sz w:val="24"/>
          <w:szCs w:val="24"/>
        </w:rPr>
        <w:t xml:space="preserve"> </w:t>
      </w:r>
      <w:proofErr w:type="spellStart"/>
      <w:r w:rsidRPr="004C04D3">
        <w:rPr>
          <w:sz w:val="24"/>
          <w:szCs w:val="24"/>
        </w:rPr>
        <w:t>Югорск</w:t>
      </w:r>
      <w:proofErr w:type="spellEnd"/>
      <w:r w:rsidRPr="004C04D3">
        <w:rPr>
          <w:sz w:val="24"/>
          <w:szCs w:val="24"/>
        </w:rPr>
        <w:t xml:space="preserve">» и активной работы города по реализации государственных программ </w:t>
      </w:r>
      <w:r w:rsidR="009E7308">
        <w:rPr>
          <w:sz w:val="24"/>
          <w:szCs w:val="24"/>
        </w:rPr>
        <w:t xml:space="preserve">                            </w:t>
      </w:r>
      <w:r w:rsidRPr="004C04D3">
        <w:rPr>
          <w:sz w:val="24"/>
          <w:szCs w:val="24"/>
        </w:rPr>
        <w:t xml:space="preserve">Ханты – мансийского автономного округа - </w:t>
      </w:r>
      <w:proofErr w:type="spellStart"/>
      <w:r w:rsidRPr="004C04D3">
        <w:rPr>
          <w:sz w:val="24"/>
          <w:szCs w:val="24"/>
        </w:rPr>
        <w:t>Югры</w:t>
      </w:r>
      <w:proofErr w:type="spellEnd"/>
      <w:r w:rsidRPr="004C04D3">
        <w:rPr>
          <w:sz w:val="24"/>
          <w:szCs w:val="24"/>
        </w:rPr>
        <w:t xml:space="preserve">. Объем инвестиций за счет привлеченных средств останется основным (более 60%), в тоже время предполагается снижение объема инвестиций из окружного бюджета. Инвестиции за счет собственных средств предприятий будут осуществляться в основном за счет средств амортизационных отчислений. </w:t>
      </w:r>
    </w:p>
    <w:p w:rsidR="004C04D3" w:rsidRPr="004C04D3" w:rsidRDefault="004C04D3" w:rsidP="004C04D3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4C04D3">
        <w:rPr>
          <w:bCs/>
          <w:sz w:val="24"/>
          <w:szCs w:val="24"/>
          <w:lang w:eastAsia="ru-RU"/>
        </w:rPr>
        <w:lastRenderedPageBreak/>
        <w:t xml:space="preserve">Решением Думы города Югорска от 07.10.2014 № 65 утвержден новый Генеральный план муниципального образования городской округ город </w:t>
      </w:r>
      <w:proofErr w:type="spellStart"/>
      <w:r w:rsidRPr="004C04D3">
        <w:rPr>
          <w:bCs/>
          <w:sz w:val="24"/>
          <w:szCs w:val="24"/>
          <w:lang w:eastAsia="ru-RU"/>
        </w:rPr>
        <w:t>Югорск</w:t>
      </w:r>
      <w:proofErr w:type="spellEnd"/>
      <w:r w:rsidRPr="004C04D3">
        <w:rPr>
          <w:bCs/>
          <w:sz w:val="24"/>
          <w:szCs w:val="24"/>
          <w:lang w:eastAsia="ru-RU"/>
        </w:rPr>
        <w:t xml:space="preserve">.  </w:t>
      </w:r>
    </w:p>
    <w:p w:rsidR="004C04D3" w:rsidRPr="004C04D3" w:rsidRDefault="004C04D3" w:rsidP="004C04D3">
      <w:pPr>
        <w:shd w:val="clear" w:color="auto" w:fill="FFFFFF"/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C04D3">
        <w:rPr>
          <w:color w:val="000000"/>
          <w:sz w:val="24"/>
          <w:szCs w:val="24"/>
          <w:lang w:eastAsia="ru-RU"/>
        </w:rPr>
        <w:t>Генеральный план предусматривает развитие социальной и инженерной инфраструктуры города, улучшение качества жизни каждого горожанина за счёт</w:t>
      </w:r>
      <w:r w:rsidR="009E7308">
        <w:rPr>
          <w:color w:val="000000"/>
          <w:sz w:val="24"/>
          <w:szCs w:val="24"/>
          <w:lang w:eastAsia="ru-RU"/>
        </w:rPr>
        <w:t xml:space="preserve"> </w:t>
      </w:r>
      <w:r w:rsidRPr="004C04D3">
        <w:rPr>
          <w:color w:val="000000"/>
          <w:sz w:val="24"/>
          <w:szCs w:val="24"/>
          <w:lang w:eastAsia="ru-RU"/>
        </w:rPr>
        <w:t>рационального использования природных ресурсов и имеющихся</w:t>
      </w:r>
      <w:r w:rsidR="009E7308">
        <w:rPr>
          <w:color w:val="000000"/>
          <w:sz w:val="24"/>
          <w:szCs w:val="24"/>
          <w:lang w:eastAsia="ru-RU"/>
        </w:rPr>
        <w:t xml:space="preserve"> </w:t>
      </w:r>
      <w:r w:rsidRPr="004C04D3">
        <w:rPr>
          <w:color w:val="000000"/>
          <w:sz w:val="24"/>
          <w:szCs w:val="24"/>
          <w:lang w:eastAsia="ru-RU"/>
        </w:rPr>
        <w:t>свободных земельных площадей. Бизнес получил информацию по развитию инфраструктуры, отдельных отраслей экономики, городского центра и о первоочередных</w:t>
      </w:r>
      <w:r w:rsidR="009E7308">
        <w:rPr>
          <w:color w:val="000000"/>
          <w:sz w:val="24"/>
          <w:szCs w:val="24"/>
          <w:lang w:eastAsia="ru-RU"/>
        </w:rPr>
        <w:t xml:space="preserve"> </w:t>
      </w:r>
      <w:r w:rsidRPr="004C04D3">
        <w:rPr>
          <w:color w:val="000000"/>
          <w:sz w:val="24"/>
          <w:szCs w:val="24"/>
          <w:lang w:eastAsia="ru-RU"/>
        </w:rPr>
        <w:t>градостроительных мероприятиях.</w:t>
      </w:r>
    </w:p>
    <w:p w:rsidR="004C04D3" w:rsidRPr="004C04D3" w:rsidRDefault="004C04D3" w:rsidP="004C04D3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4C04D3">
        <w:rPr>
          <w:bCs/>
          <w:sz w:val="24"/>
          <w:szCs w:val="24"/>
          <w:lang w:eastAsia="ru-RU"/>
        </w:rPr>
        <w:t>В рамках реализации Генерального плана разработано 14 проектов планировок микрорайонов города Югорска.</w:t>
      </w:r>
    </w:p>
    <w:p w:rsidR="004C04D3" w:rsidRPr="004C04D3" w:rsidRDefault="004C04D3" w:rsidP="004C04D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04D3">
        <w:rPr>
          <w:bCs/>
          <w:sz w:val="24"/>
          <w:szCs w:val="24"/>
          <w:lang w:eastAsia="ru-RU"/>
        </w:rPr>
        <w:t xml:space="preserve">В целях улучшения инвестиционного климата продолжатся мероприятия </w:t>
      </w:r>
      <w:r w:rsidR="009E7308">
        <w:rPr>
          <w:bCs/>
          <w:sz w:val="24"/>
          <w:szCs w:val="24"/>
          <w:lang w:eastAsia="ru-RU"/>
        </w:rPr>
        <w:t xml:space="preserve">                             </w:t>
      </w:r>
      <w:r w:rsidRPr="004C04D3">
        <w:rPr>
          <w:bCs/>
          <w:sz w:val="24"/>
          <w:szCs w:val="24"/>
          <w:lang w:eastAsia="ru-RU"/>
        </w:rPr>
        <w:t>по формированию земельных участков и по уточнению границ ранее учтенных земельных участков за счет средств городского бюджета.</w:t>
      </w:r>
    </w:p>
    <w:p w:rsidR="009E7308" w:rsidRDefault="009E7308" w:rsidP="004C04D3">
      <w:pPr>
        <w:ind w:firstLine="709"/>
        <w:jc w:val="both"/>
        <w:rPr>
          <w:sz w:val="24"/>
          <w:szCs w:val="24"/>
        </w:rPr>
      </w:pPr>
    </w:p>
    <w:p w:rsidR="009E7308" w:rsidRPr="004C04D3" w:rsidRDefault="004C04D3" w:rsidP="009E7308">
      <w:pPr>
        <w:jc w:val="center"/>
        <w:rPr>
          <w:sz w:val="24"/>
          <w:szCs w:val="24"/>
        </w:rPr>
      </w:pPr>
      <w:r w:rsidRPr="004C04D3">
        <w:rPr>
          <w:sz w:val="24"/>
          <w:szCs w:val="24"/>
        </w:rPr>
        <w:t>Жилищное строительство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Жилищное строительство – одно из приоритетных направлений развития города. Строительство жилья в городе осуществляется достаточно высокими темпами.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Более тысячи земельных участков, выделенных под индивидуальное жилищное строительство, находятся в состоянии застройки, сроки строительства индивидуальных домов зависят от финансовых возможностей граждан, доступности кредитных ресурсов. В прогнозном периоде ввод индивидуальных жилых домов оценивается в объеме: в 2014 году – 11,9 тыс.  м</w:t>
      </w:r>
      <w:r w:rsidRPr="004C04D3">
        <w:rPr>
          <w:sz w:val="24"/>
          <w:szCs w:val="24"/>
          <w:vertAlign w:val="superscript"/>
        </w:rPr>
        <w:t>2</w:t>
      </w:r>
      <w:r w:rsidRPr="004C04D3">
        <w:rPr>
          <w:sz w:val="24"/>
          <w:szCs w:val="24"/>
        </w:rPr>
        <w:t>, далее -7 - 8 тыс. м</w:t>
      </w:r>
      <w:r w:rsidRPr="004C04D3">
        <w:rPr>
          <w:sz w:val="24"/>
          <w:szCs w:val="24"/>
          <w:vertAlign w:val="superscript"/>
        </w:rPr>
        <w:t>2</w:t>
      </w:r>
      <w:r w:rsidRPr="004C04D3">
        <w:rPr>
          <w:sz w:val="24"/>
          <w:szCs w:val="24"/>
        </w:rPr>
        <w:t xml:space="preserve"> ежегодно.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По состоянию на 01.01.2014 общая площадь ветхих и аварийных жилых домов составила 113,8 тыс. кв. метров или 11,6% от общей площади жилфонда города. В данных помещениях проживают порядка 6,5 тыс. горожан.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Переселение граждан из ветхого и аварийного жилищного фонда осуществляется </w:t>
      </w:r>
      <w:r w:rsidR="009E7308">
        <w:rPr>
          <w:sz w:val="24"/>
          <w:szCs w:val="24"/>
        </w:rPr>
        <w:t xml:space="preserve">                         </w:t>
      </w:r>
      <w:r w:rsidRPr="004C04D3">
        <w:rPr>
          <w:sz w:val="24"/>
          <w:szCs w:val="24"/>
        </w:rPr>
        <w:t>в рамках мероприятий по приобретению жилых помещений для предоставления гражданам, проживающим в жилых помещениях, признанных непригодными для проживания, на условиях социального найма, а также заключения договоров мены с собственниками жилых помещений, признанных непригодными для проживания, муниципальной программы «</w:t>
      </w:r>
      <w:r w:rsidRPr="004C04D3">
        <w:rPr>
          <w:bCs/>
          <w:color w:val="000000"/>
          <w:sz w:val="24"/>
          <w:szCs w:val="24"/>
          <w:lang w:eastAsia="ru-RU"/>
        </w:rPr>
        <w:t>Обеспечение доступным и комфортным жильем жителей города Югорска на 2014-2020 годы», в рамках которой в 2014 году планируется заселение 97 жилых помещений.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Дальнейшая реализация планов строительства жилья поможет решить проблему граждан и предоставить им жилье, отвечающее всем необходимым требованиям.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Продолжится комплексная застройка многоэтажного жилого комплекса «</w:t>
      </w:r>
      <w:proofErr w:type="spellStart"/>
      <w:r w:rsidRPr="004C04D3">
        <w:rPr>
          <w:sz w:val="24"/>
          <w:szCs w:val="24"/>
        </w:rPr>
        <w:t>Авалон</w:t>
      </w:r>
      <w:proofErr w:type="spellEnd"/>
      <w:r w:rsidRPr="004C04D3">
        <w:rPr>
          <w:sz w:val="24"/>
          <w:szCs w:val="24"/>
        </w:rPr>
        <w:t xml:space="preserve">» </w:t>
      </w:r>
      <w:r w:rsidR="009E7308">
        <w:rPr>
          <w:sz w:val="24"/>
          <w:szCs w:val="24"/>
        </w:rPr>
        <w:t xml:space="preserve">                  </w:t>
      </w:r>
      <w:r w:rsidRPr="004C04D3">
        <w:rPr>
          <w:sz w:val="24"/>
          <w:szCs w:val="24"/>
        </w:rPr>
        <w:t>в 5а микрорайоне: в 2014 году ожидается ввод корпуса площадью 6,3 тыс. м</w:t>
      </w:r>
      <w:r w:rsidRPr="004C04D3">
        <w:rPr>
          <w:sz w:val="24"/>
          <w:szCs w:val="24"/>
          <w:vertAlign w:val="superscript"/>
        </w:rPr>
        <w:t>2</w:t>
      </w:r>
      <w:r w:rsidRPr="004C04D3">
        <w:rPr>
          <w:sz w:val="24"/>
          <w:szCs w:val="24"/>
        </w:rPr>
        <w:t>, в 2016 - корпуса площадью 13,6 тыс. м</w:t>
      </w:r>
      <w:r w:rsidRPr="004C04D3">
        <w:rPr>
          <w:sz w:val="24"/>
          <w:szCs w:val="24"/>
          <w:vertAlign w:val="superscript"/>
        </w:rPr>
        <w:t>2</w:t>
      </w:r>
      <w:r w:rsidRPr="004C04D3">
        <w:rPr>
          <w:sz w:val="24"/>
          <w:szCs w:val="24"/>
        </w:rPr>
        <w:t xml:space="preserve">.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Кроме данного жилого комплекса в 2014 году ожидается завершение строительства еще пяти домов (20,9 тыс. м</w:t>
      </w:r>
      <w:r w:rsidRPr="004C04D3">
        <w:rPr>
          <w:sz w:val="24"/>
          <w:szCs w:val="24"/>
          <w:vertAlign w:val="superscript"/>
        </w:rPr>
        <w:t>2</w:t>
      </w:r>
      <w:r w:rsidRPr="004C04D3">
        <w:rPr>
          <w:sz w:val="24"/>
          <w:szCs w:val="24"/>
        </w:rPr>
        <w:t>), в 2015 году планируется строительство 11 домов (30,7 тыс. м</w:t>
      </w:r>
      <w:r w:rsidRPr="004C04D3">
        <w:rPr>
          <w:sz w:val="24"/>
          <w:szCs w:val="24"/>
          <w:vertAlign w:val="superscript"/>
        </w:rPr>
        <w:t>2</w:t>
      </w:r>
      <w:r w:rsidRPr="004C04D3">
        <w:rPr>
          <w:sz w:val="24"/>
          <w:szCs w:val="24"/>
        </w:rPr>
        <w:t xml:space="preserve">), </w:t>
      </w:r>
      <w:r w:rsidR="009E7308">
        <w:rPr>
          <w:sz w:val="24"/>
          <w:szCs w:val="24"/>
        </w:rPr>
        <w:t xml:space="preserve">                </w:t>
      </w:r>
      <w:r w:rsidRPr="004C04D3">
        <w:rPr>
          <w:sz w:val="24"/>
          <w:szCs w:val="24"/>
        </w:rPr>
        <w:t>в 2016 году – 6 домов (17,2 тыс. м</w:t>
      </w:r>
      <w:r w:rsidRPr="004C04D3">
        <w:rPr>
          <w:sz w:val="24"/>
          <w:szCs w:val="24"/>
          <w:vertAlign w:val="superscript"/>
        </w:rPr>
        <w:t>2</w:t>
      </w:r>
      <w:r w:rsidRPr="004C04D3">
        <w:rPr>
          <w:sz w:val="24"/>
          <w:szCs w:val="24"/>
        </w:rPr>
        <w:t>), 2017 году – 9 домов (28,1 тыс. м</w:t>
      </w:r>
      <w:r w:rsidRPr="004C04D3">
        <w:rPr>
          <w:sz w:val="24"/>
          <w:szCs w:val="24"/>
          <w:vertAlign w:val="superscript"/>
        </w:rPr>
        <w:t>2</w:t>
      </w:r>
      <w:r w:rsidRPr="004C04D3">
        <w:rPr>
          <w:sz w:val="24"/>
          <w:szCs w:val="24"/>
        </w:rPr>
        <w:t xml:space="preserve">).  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Два земельных участка предоставлены по комплексное освоение – 17 микрорайон и часть 14а микрорайона. В 17 микрорайоне планируется строительство современных многоквартирных жилых домов малой этажности (3х-этажные), и средней этажности (5 и 7 этажей). </w:t>
      </w:r>
    </w:p>
    <w:p w:rsidR="004C04D3" w:rsidRPr="004C04D3" w:rsidRDefault="004C04D3" w:rsidP="004C04D3">
      <w:pPr>
        <w:ind w:firstLine="708"/>
        <w:jc w:val="both"/>
        <w:rPr>
          <w:sz w:val="24"/>
          <w:szCs w:val="24"/>
        </w:rPr>
      </w:pPr>
    </w:p>
    <w:p w:rsidR="009E7308" w:rsidRPr="000813CB" w:rsidRDefault="004C04D3" w:rsidP="009E7308">
      <w:pPr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>Промышленность</w:t>
      </w:r>
    </w:p>
    <w:p w:rsidR="009E7308" w:rsidRDefault="009E7308" w:rsidP="009E7308">
      <w:pPr>
        <w:jc w:val="center"/>
        <w:rPr>
          <w:sz w:val="24"/>
          <w:szCs w:val="24"/>
        </w:rPr>
      </w:pP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По прогнозу в 2015 году объем отгруженной продукции планируется по первому варианту в размере 1 040,2 млн. рублей (100,6% в сопоставимых ценах), по второму варианту – 1 047,1 млн. рублей (102,0%). В 2016 и 2017 годах темпы промышленного производства оцениваются на уровне 101,0% - 101,7%.</w:t>
      </w:r>
    </w:p>
    <w:p w:rsidR="004C04D3" w:rsidRPr="000813CB" w:rsidRDefault="004C04D3" w:rsidP="004C04D3">
      <w:pPr>
        <w:ind w:firstLine="708"/>
        <w:jc w:val="both"/>
        <w:rPr>
          <w:b/>
          <w:sz w:val="24"/>
          <w:szCs w:val="24"/>
        </w:rPr>
      </w:pPr>
    </w:p>
    <w:p w:rsidR="004C04D3" w:rsidRPr="000813CB" w:rsidRDefault="004C04D3" w:rsidP="009E7308">
      <w:pPr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>Малое и среднее предпринимательство</w:t>
      </w:r>
    </w:p>
    <w:p w:rsidR="009E7308" w:rsidRPr="004C04D3" w:rsidRDefault="009E7308" w:rsidP="004C04D3">
      <w:pPr>
        <w:ind w:firstLine="708"/>
        <w:jc w:val="center"/>
        <w:rPr>
          <w:sz w:val="24"/>
          <w:szCs w:val="24"/>
        </w:rPr>
      </w:pPr>
    </w:p>
    <w:p w:rsidR="004C04D3" w:rsidRPr="004C04D3" w:rsidRDefault="004C04D3" w:rsidP="009E73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</w:rPr>
        <w:t xml:space="preserve">Положительная динамика показателей деятельности в сфере малого и среднего предпринимательства (рост численности субъектов предпринимательства, увеличение оборота </w:t>
      </w:r>
      <w:r w:rsidRPr="004C04D3">
        <w:rPr>
          <w:sz w:val="24"/>
          <w:szCs w:val="24"/>
        </w:rPr>
        <w:lastRenderedPageBreak/>
        <w:t>малых и средних предприятий) за последние годы подтверждает развитие сферы предпринимательства в городе.</w:t>
      </w:r>
    </w:p>
    <w:p w:rsidR="004C04D3" w:rsidRPr="004C04D3" w:rsidRDefault="004C04D3" w:rsidP="009E73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>В целях создания благоприятных условий для реализации предпринимательской инициативы в прогнозный период будет продолжена поддержка развития малого и среднего предпринимательства.</w:t>
      </w:r>
    </w:p>
    <w:p w:rsidR="004C04D3" w:rsidRPr="004C04D3" w:rsidRDefault="004C04D3" w:rsidP="009E73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 xml:space="preserve">Основной инструмент оказания поддержки развитию малого и среднего предпринимательства - подпрограмма </w:t>
      </w:r>
      <w:r w:rsidRPr="004C04D3">
        <w:rPr>
          <w:sz w:val="24"/>
          <w:szCs w:val="24"/>
        </w:rPr>
        <w:t xml:space="preserve">«Развитие малого и среднего предпринимательства» муниципальной программы города Югорска «Социально-экономическое развитие и совершенствование государственного и муниципального управления на 2014 – 2020 годы». </w:t>
      </w:r>
      <w:r w:rsidRPr="004C04D3">
        <w:rPr>
          <w:sz w:val="24"/>
          <w:szCs w:val="24"/>
          <w:lang w:eastAsia="ru-RU"/>
        </w:rPr>
        <w:t xml:space="preserve">Поддержка малого и среднего предпринимательства в </w:t>
      </w:r>
      <w:proofErr w:type="spellStart"/>
      <w:r w:rsidRPr="004C04D3">
        <w:rPr>
          <w:sz w:val="24"/>
          <w:szCs w:val="24"/>
          <w:lang w:eastAsia="ru-RU"/>
        </w:rPr>
        <w:t>Югре</w:t>
      </w:r>
      <w:proofErr w:type="spellEnd"/>
      <w:r w:rsidRPr="004C04D3">
        <w:rPr>
          <w:sz w:val="24"/>
          <w:szCs w:val="24"/>
          <w:lang w:eastAsia="ru-RU"/>
        </w:rPr>
        <w:t xml:space="preserve"> оказывается через комплекс мер, предусматривающих предоставление финансовой, имущественной, информационно-консультационной и образовательной поддержки.</w:t>
      </w:r>
    </w:p>
    <w:p w:rsidR="004C04D3" w:rsidRPr="004C04D3" w:rsidRDefault="004C04D3" w:rsidP="009E730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4C04D3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Доля среднесписочной численности занятых на малых и средних предприятиях в общей численности работающих в 2015 – 2017 годах изменится незначительно и сохранится на уровне 17,2%.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Динамика оборота малых и средних предприятий в прогнозном периоде ожидается положительной – ежегодный прирост 1 - 2% в сопоставимых ценах.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Основными задачами, которые необходимо решить в данном секторе экономики являются стимулирование развития молодежного предпринимательства, формирование благоприятного общественного мнения о малом и среднем предпринимательстве, создание условий для повышения уровня знаний по ведению бизнеса, профессиональной подготовки, насыщение рынка новыми качественными товарами и услугами. </w:t>
      </w:r>
    </w:p>
    <w:p w:rsidR="004C04D3" w:rsidRPr="004C04D3" w:rsidRDefault="004C04D3" w:rsidP="009E7308">
      <w:pPr>
        <w:pStyle w:val="af8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04D3">
        <w:rPr>
          <w:rFonts w:ascii="Times New Roman" w:eastAsia="Times New Roman" w:hAnsi="Times New Roman"/>
          <w:sz w:val="24"/>
          <w:szCs w:val="24"/>
          <w:lang w:eastAsia="ar-SA"/>
        </w:rPr>
        <w:t>По – прежнему, наиболее значимыми к реализации останутся проекты в сфере организации молодежного и детского досуга, промышленного производства, социального предпринимательства, развития внутреннего туризма, сельского хозяйства, оказания бытовых услуг населению.</w:t>
      </w:r>
    </w:p>
    <w:p w:rsidR="004C04D3" w:rsidRPr="004C04D3" w:rsidRDefault="004C04D3" w:rsidP="009E730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 xml:space="preserve">Администрация города в тесном сотрудничестве с градообразующим предприятием ООО «Газпром </w:t>
      </w:r>
      <w:proofErr w:type="spellStart"/>
      <w:r w:rsidRPr="004C04D3">
        <w:rPr>
          <w:sz w:val="24"/>
          <w:szCs w:val="24"/>
          <w:lang w:eastAsia="ru-RU"/>
        </w:rPr>
        <w:t>трансгаз</w:t>
      </w:r>
      <w:proofErr w:type="spellEnd"/>
      <w:r w:rsidRPr="004C04D3">
        <w:rPr>
          <w:sz w:val="24"/>
          <w:szCs w:val="24"/>
          <w:lang w:eastAsia="ru-RU"/>
        </w:rPr>
        <w:t xml:space="preserve"> </w:t>
      </w:r>
      <w:proofErr w:type="spellStart"/>
      <w:r w:rsidRPr="004C04D3">
        <w:rPr>
          <w:sz w:val="24"/>
          <w:szCs w:val="24"/>
          <w:lang w:eastAsia="ru-RU"/>
        </w:rPr>
        <w:t>Югорск</w:t>
      </w:r>
      <w:proofErr w:type="spellEnd"/>
      <w:r w:rsidRPr="004C04D3">
        <w:rPr>
          <w:sz w:val="24"/>
          <w:szCs w:val="24"/>
          <w:lang w:eastAsia="ru-RU"/>
        </w:rPr>
        <w:t>» и предпринимательским сообществом рассматривает возможность размещения на территории города малых предприятий по производству комплектующих изделий для подразделений газотранспортного предприятия.</w:t>
      </w:r>
    </w:p>
    <w:p w:rsidR="004C04D3" w:rsidRPr="004C04D3" w:rsidRDefault="004C04D3" w:rsidP="009E730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>В последние годы одной из тем для обсуждения было восстановление мощностей бывшего Завода строительных материалов. Компания «</w:t>
      </w:r>
      <w:proofErr w:type="spellStart"/>
      <w:r w:rsidRPr="004C04D3">
        <w:rPr>
          <w:sz w:val="24"/>
          <w:szCs w:val="24"/>
          <w:lang w:eastAsia="ru-RU"/>
        </w:rPr>
        <w:t>Газпромстрой</w:t>
      </w:r>
      <w:proofErr w:type="spellEnd"/>
      <w:r w:rsidRPr="004C04D3">
        <w:rPr>
          <w:sz w:val="24"/>
          <w:szCs w:val="24"/>
          <w:lang w:eastAsia="ru-RU"/>
        </w:rPr>
        <w:t xml:space="preserve"> ТЭК – Салават» успешно реализовала этот проект, и мощности завода задействованы: налажен выпуск товарного бетона для газотранспортной отрасли (</w:t>
      </w:r>
      <w:proofErr w:type="spellStart"/>
      <w:r w:rsidRPr="004C04D3">
        <w:rPr>
          <w:sz w:val="24"/>
          <w:szCs w:val="24"/>
          <w:lang w:eastAsia="ru-RU"/>
        </w:rPr>
        <w:t>пригруза</w:t>
      </w:r>
      <w:proofErr w:type="spellEnd"/>
      <w:r w:rsidRPr="004C04D3">
        <w:rPr>
          <w:sz w:val="24"/>
          <w:szCs w:val="24"/>
          <w:lang w:eastAsia="ru-RU"/>
        </w:rPr>
        <w:t xml:space="preserve"> для газопроводов, выпуск плиты ПДМ и других изделий) и производство товарного бетона для гражданского строительства. При выходе на полную мощность компания обеспечит рабочими местами порядка 200 человек (жителей Югорска и Советского района) и производство 100 – 120 тыс. куб. м «отраслевого» бетона, </w:t>
      </w:r>
      <w:r w:rsidR="009E7308">
        <w:rPr>
          <w:sz w:val="24"/>
          <w:szCs w:val="24"/>
          <w:lang w:eastAsia="ru-RU"/>
        </w:rPr>
        <w:t xml:space="preserve">             </w:t>
      </w:r>
      <w:r w:rsidRPr="004C04D3">
        <w:rPr>
          <w:sz w:val="24"/>
          <w:szCs w:val="24"/>
          <w:lang w:eastAsia="ru-RU"/>
        </w:rPr>
        <w:t>а также 12 – 15 тыс. куб. м бетона для гражданского строительства.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 xml:space="preserve">На территории города осуществляет свой проект по производству инновационных строительных материалов и внедрению инновационных технологий строительства резидент «Технопарка высоких технологий» ООО «Инновационные технологии в строительстве» </w:t>
      </w:r>
      <w:r w:rsidR="009E7308">
        <w:rPr>
          <w:sz w:val="24"/>
          <w:szCs w:val="24"/>
          <w:lang w:eastAsia="ru-RU"/>
        </w:rPr>
        <w:t xml:space="preserve">              </w:t>
      </w:r>
      <w:r w:rsidRPr="004C04D3">
        <w:rPr>
          <w:sz w:val="24"/>
          <w:szCs w:val="24"/>
          <w:lang w:eastAsia="ru-RU"/>
        </w:rPr>
        <w:t>(3D-панели из пенополистирольного наполнителя).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Сектор малого и среднего предпринимательства должен занять одно из основных мест </w:t>
      </w:r>
      <w:r w:rsidR="009E7308">
        <w:rPr>
          <w:sz w:val="24"/>
          <w:szCs w:val="24"/>
        </w:rPr>
        <w:t xml:space="preserve">             </w:t>
      </w:r>
      <w:r w:rsidRPr="004C04D3">
        <w:rPr>
          <w:sz w:val="24"/>
          <w:szCs w:val="24"/>
        </w:rPr>
        <w:t xml:space="preserve">в социально – экономическом развитии города, создавая реальные возможности населению для самореализации и занятия индивидуальным бизнесом, решая различные социальные и экономические задачи города.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</w:rPr>
        <w:t xml:space="preserve">В прогнозном периоде </w:t>
      </w:r>
      <w:r w:rsidRPr="004C04D3">
        <w:rPr>
          <w:sz w:val="24"/>
          <w:szCs w:val="24"/>
          <w:lang w:eastAsia="ru-RU"/>
        </w:rPr>
        <w:t xml:space="preserve">малое и среднее предпринимательство, при успешной реализации </w:t>
      </w:r>
      <w:r w:rsidRPr="004C04D3">
        <w:rPr>
          <w:sz w:val="24"/>
          <w:szCs w:val="24"/>
        </w:rPr>
        <w:t>муниципальных программ города Югорска,</w:t>
      </w:r>
      <w:r w:rsidRPr="004C04D3">
        <w:rPr>
          <w:sz w:val="24"/>
          <w:szCs w:val="24"/>
          <w:lang w:eastAsia="ru-RU"/>
        </w:rPr>
        <w:t xml:space="preserve"> на протяжении всего прогнозируемого периода </w:t>
      </w:r>
      <w:r w:rsidR="009E7308">
        <w:rPr>
          <w:sz w:val="24"/>
          <w:szCs w:val="24"/>
          <w:lang w:eastAsia="ru-RU"/>
        </w:rPr>
        <w:t xml:space="preserve">           </w:t>
      </w:r>
      <w:r w:rsidRPr="004C04D3">
        <w:rPr>
          <w:sz w:val="24"/>
          <w:szCs w:val="24"/>
          <w:lang w:eastAsia="ru-RU"/>
        </w:rPr>
        <w:t>не только сохранит свои позиции, но и будет динамично развиваться, способствуя увеличению числа рабочих мест и снижению уровня безработицы, насыщению потребительского рынка товарами и услугами, увеличению налоговых платежей в городской бюджет.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</w:p>
    <w:p w:rsidR="004C04D3" w:rsidRPr="000813CB" w:rsidRDefault="004C04D3" w:rsidP="009E7308">
      <w:pPr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>Агропромышленный комплекс</w:t>
      </w:r>
    </w:p>
    <w:p w:rsidR="009E7308" w:rsidRPr="004C04D3" w:rsidRDefault="009E7308" w:rsidP="004C04D3">
      <w:pPr>
        <w:ind w:firstLine="708"/>
        <w:jc w:val="center"/>
        <w:rPr>
          <w:sz w:val="24"/>
          <w:szCs w:val="24"/>
        </w:rPr>
      </w:pP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Производством сельскохозяйственной продукции на территории муниципального образования занимаются ООО «СПП «Югорское», 7 крестьянских (фермерских) хозяйств, </w:t>
      </w:r>
      <w:r w:rsidRPr="004C04D3">
        <w:rPr>
          <w:sz w:val="24"/>
          <w:szCs w:val="24"/>
        </w:rPr>
        <w:lastRenderedPageBreak/>
        <w:t xml:space="preserve">тепличное хозяйство Комсомольского линейно-производственного управления ООО «Газпром </w:t>
      </w:r>
      <w:proofErr w:type="spellStart"/>
      <w:r w:rsidRPr="004C04D3">
        <w:rPr>
          <w:sz w:val="24"/>
          <w:szCs w:val="24"/>
        </w:rPr>
        <w:t>трансгаз</w:t>
      </w:r>
      <w:proofErr w:type="spellEnd"/>
      <w:r w:rsidRPr="004C04D3">
        <w:rPr>
          <w:sz w:val="24"/>
          <w:szCs w:val="24"/>
        </w:rPr>
        <w:t xml:space="preserve"> </w:t>
      </w:r>
      <w:proofErr w:type="spellStart"/>
      <w:r w:rsidRPr="004C04D3">
        <w:rPr>
          <w:sz w:val="24"/>
          <w:szCs w:val="24"/>
        </w:rPr>
        <w:t>Югорск</w:t>
      </w:r>
      <w:proofErr w:type="spellEnd"/>
      <w:r w:rsidRPr="004C04D3">
        <w:rPr>
          <w:sz w:val="24"/>
          <w:szCs w:val="24"/>
        </w:rPr>
        <w:t xml:space="preserve">, имеется 70 частных подворий, в которых содержатся сельскохозяйственные животные, птица. Основную часть производимой продукции в хозяйствах населения занимает растениеводство.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Исходя из наметившейся тенденции роста индексов – дефляторов, предполагается, </w:t>
      </w:r>
      <w:r w:rsidR="009E7308">
        <w:rPr>
          <w:sz w:val="24"/>
          <w:szCs w:val="24"/>
        </w:rPr>
        <w:t xml:space="preserve">               </w:t>
      </w:r>
      <w:r w:rsidRPr="004C04D3">
        <w:rPr>
          <w:sz w:val="24"/>
          <w:szCs w:val="24"/>
        </w:rPr>
        <w:t xml:space="preserve">что индекс производства продукции сельского хозяйства в хозяйствах всех категорий составит: в 2015 году по первому варианту – 98,7%, по второму варианту – 100,2%, в 2016 году – 99,1% - 100,0%, далее рост - 102,6% - 102,7%. 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  <w:lang w:eastAsia="ru-RU"/>
        </w:rPr>
        <w:t xml:space="preserve">Положительной динамике сельскохозяйственного производства способствует реализация государственной политики поддержки сельскохозяйственных товаропроизводителей осуществляемая путем предоставления из окружного бюджета субсидий за реализованную продукцию и субсидий на укрепление материально-технической базы малых форм хозяйствования. По объему оказываемой поддержки город </w:t>
      </w:r>
      <w:proofErr w:type="spellStart"/>
      <w:r w:rsidRPr="004C04D3">
        <w:rPr>
          <w:sz w:val="24"/>
          <w:szCs w:val="24"/>
          <w:lang w:eastAsia="ru-RU"/>
        </w:rPr>
        <w:t>Югорск</w:t>
      </w:r>
      <w:proofErr w:type="spellEnd"/>
      <w:r w:rsidRPr="004C04D3">
        <w:rPr>
          <w:sz w:val="24"/>
          <w:szCs w:val="24"/>
          <w:lang w:eastAsia="ru-RU"/>
        </w:rPr>
        <w:t xml:space="preserve"> входит в тройку лидеров среди муниципальных образований Ханты – Мансийского автономного округа – </w:t>
      </w:r>
      <w:proofErr w:type="spellStart"/>
      <w:r w:rsidRPr="004C04D3">
        <w:rPr>
          <w:sz w:val="24"/>
          <w:szCs w:val="24"/>
          <w:lang w:eastAsia="ru-RU"/>
        </w:rPr>
        <w:t>Югры</w:t>
      </w:r>
      <w:proofErr w:type="spellEnd"/>
      <w:r w:rsidRPr="004C04D3">
        <w:rPr>
          <w:sz w:val="24"/>
          <w:szCs w:val="24"/>
          <w:lang w:eastAsia="ru-RU"/>
        </w:rPr>
        <w:t xml:space="preserve">. </w:t>
      </w:r>
    </w:p>
    <w:p w:rsidR="004C04D3" w:rsidRPr="004C04D3" w:rsidRDefault="004C04D3" w:rsidP="009E7308">
      <w:pPr>
        <w:numPr>
          <w:ilvl w:val="0"/>
          <w:numId w:val="1"/>
        </w:numPr>
        <w:tabs>
          <w:tab w:val="clear" w:pos="0"/>
          <w:tab w:val="left" w:pos="709"/>
          <w:tab w:val="num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Полученные денежные средства позволяют сельхозпроизводителям возместить часть затрат на производство сельскохозяйственной продукции. В результате цены реализации производимой продукции местными товаропроизводителями остаются относительно стабильными, что позволяет им сохранять устойчивые позиции на продуктовом рынке города. </w:t>
      </w:r>
    </w:p>
    <w:p w:rsidR="004C04D3" w:rsidRPr="004C04D3" w:rsidRDefault="004C04D3" w:rsidP="009E7308">
      <w:pPr>
        <w:numPr>
          <w:ilvl w:val="0"/>
          <w:numId w:val="1"/>
        </w:numPr>
        <w:tabs>
          <w:tab w:val="clear" w:pos="0"/>
          <w:tab w:val="left" w:pos="709"/>
          <w:tab w:val="num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В общественном секторе производства продукции растениеводства на протяжении ряда лет отмечалось снижение объемов овощей и зелени. Начиная с 2015 года, теплицы Комсомольского ЛПУ ООО «Газпром </w:t>
      </w:r>
      <w:proofErr w:type="spellStart"/>
      <w:r w:rsidRPr="004C04D3">
        <w:rPr>
          <w:sz w:val="24"/>
          <w:szCs w:val="24"/>
        </w:rPr>
        <w:t>трансгаз</w:t>
      </w:r>
      <w:proofErr w:type="spellEnd"/>
      <w:r w:rsidRPr="004C04D3">
        <w:rPr>
          <w:sz w:val="24"/>
          <w:szCs w:val="24"/>
        </w:rPr>
        <w:t xml:space="preserve"> </w:t>
      </w:r>
      <w:proofErr w:type="spellStart"/>
      <w:r w:rsidRPr="004C04D3">
        <w:rPr>
          <w:sz w:val="24"/>
          <w:szCs w:val="24"/>
        </w:rPr>
        <w:t>Югорск</w:t>
      </w:r>
      <w:proofErr w:type="spellEnd"/>
      <w:r w:rsidRPr="004C04D3">
        <w:rPr>
          <w:sz w:val="24"/>
          <w:szCs w:val="24"/>
        </w:rPr>
        <w:t>» предлагаются в аренду.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В прогнозном периоде сельскохозяйственными производителями города планируется производить молочной продукции не менее 1 300 тонн; мяса не менее 1 600 тонн.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proofErr w:type="spellStart"/>
      <w:r w:rsidRPr="004C04D3">
        <w:rPr>
          <w:sz w:val="24"/>
          <w:szCs w:val="24"/>
        </w:rPr>
        <w:t>Сельхозтоваропроизводители</w:t>
      </w:r>
      <w:proofErr w:type="spellEnd"/>
      <w:r w:rsidRPr="004C04D3">
        <w:rPr>
          <w:sz w:val="24"/>
          <w:szCs w:val="24"/>
        </w:rPr>
        <w:t xml:space="preserve"> города Югорска являются постоянными участниками выставок – ярмарок окружного и всероссийского уровня, имеют множество наград</w:t>
      </w:r>
      <w:r w:rsidR="009E7308">
        <w:rPr>
          <w:sz w:val="24"/>
          <w:szCs w:val="24"/>
        </w:rPr>
        <w:t xml:space="preserve">                       </w:t>
      </w:r>
      <w:r w:rsidRPr="004C04D3">
        <w:rPr>
          <w:sz w:val="24"/>
          <w:szCs w:val="24"/>
        </w:rPr>
        <w:t>за производимую ими продукцию.</w:t>
      </w:r>
    </w:p>
    <w:p w:rsidR="004C04D3" w:rsidRPr="004C04D3" w:rsidRDefault="004C04D3" w:rsidP="004C04D3">
      <w:pPr>
        <w:ind w:firstLine="567"/>
        <w:jc w:val="both"/>
        <w:rPr>
          <w:sz w:val="24"/>
          <w:szCs w:val="24"/>
        </w:rPr>
      </w:pPr>
    </w:p>
    <w:p w:rsidR="004C04D3" w:rsidRPr="000813CB" w:rsidRDefault="004C04D3" w:rsidP="004C04D3">
      <w:pPr>
        <w:widowControl w:val="0"/>
        <w:jc w:val="center"/>
        <w:rPr>
          <w:rFonts w:eastAsia="Arial Unicode MS"/>
          <w:b/>
          <w:kern w:val="2"/>
          <w:sz w:val="24"/>
          <w:szCs w:val="24"/>
        </w:rPr>
      </w:pPr>
      <w:r w:rsidRPr="000813CB">
        <w:rPr>
          <w:rFonts w:eastAsia="Arial Unicode MS"/>
          <w:b/>
          <w:kern w:val="2"/>
          <w:sz w:val="24"/>
          <w:szCs w:val="24"/>
        </w:rPr>
        <w:t>Потребительский рынок</w:t>
      </w:r>
    </w:p>
    <w:p w:rsidR="009E7308" w:rsidRPr="000813CB" w:rsidRDefault="009E7308" w:rsidP="004C04D3">
      <w:pPr>
        <w:widowControl w:val="0"/>
        <w:jc w:val="center"/>
        <w:rPr>
          <w:rFonts w:eastAsia="Arial Unicode MS"/>
          <w:b/>
          <w:kern w:val="2"/>
          <w:sz w:val="24"/>
          <w:szCs w:val="24"/>
        </w:rPr>
      </w:pP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Потребительский рынок - это сочетание связанных друг с другом отраслей,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собственности, осуществляющих свою деятельность в сфере торговли, общественного питания, бытовых услуг, индустрии отдыха и развлечений. </w:t>
      </w:r>
    </w:p>
    <w:p w:rsidR="004C04D3" w:rsidRPr="004C04D3" w:rsidRDefault="004C04D3" w:rsidP="004C04D3">
      <w:pPr>
        <w:widowControl w:val="0"/>
        <w:jc w:val="center"/>
        <w:rPr>
          <w:rFonts w:eastAsia="Arial Unicode MS"/>
          <w:kern w:val="2"/>
          <w:sz w:val="24"/>
          <w:szCs w:val="24"/>
        </w:rPr>
      </w:pPr>
    </w:p>
    <w:p w:rsidR="009E7308" w:rsidRPr="004C04D3" w:rsidRDefault="004C04D3" w:rsidP="000813CB">
      <w:pPr>
        <w:widowControl w:val="0"/>
        <w:jc w:val="center"/>
        <w:rPr>
          <w:rFonts w:eastAsia="Arial Unicode MS"/>
          <w:kern w:val="2"/>
          <w:sz w:val="24"/>
          <w:szCs w:val="24"/>
        </w:rPr>
      </w:pPr>
      <w:r w:rsidRPr="004C04D3">
        <w:rPr>
          <w:rFonts w:eastAsia="Arial Unicode MS"/>
          <w:kern w:val="2"/>
          <w:sz w:val="24"/>
          <w:szCs w:val="24"/>
        </w:rPr>
        <w:t>Торговля и общественное питание</w:t>
      </w:r>
    </w:p>
    <w:p w:rsidR="004C04D3" w:rsidRPr="004C04D3" w:rsidRDefault="004C04D3" w:rsidP="009E7308">
      <w:pPr>
        <w:widowControl w:val="0"/>
        <w:ind w:right="19" w:firstLine="709"/>
        <w:jc w:val="both"/>
        <w:rPr>
          <w:kern w:val="2"/>
          <w:sz w:val="24"/>
          <w:szCs w:val="24"/>
        </w:rPr>
      </w:pPr>
      <w:r w:rsidRPr="004C04D3">
        <w:rPr>
          <w:kern w:val="2"/>
          <w:sz w:val="24"/>
          <w:szCs w:val="24"/>
        </w:rPr>
        <w:t>Торговля — это сфера потребительского рынка, которая занимает весомую часть в его структуре и вносит существенный вклад в социально-экономическое развитие города.</w:t>
      </w:r>
    </w:p>
    <w:p w:rsidR="004C04D3" w:rsidRPr="004C04D3" w:rsidRDefault="004C04D3" w:rsidP="009E7308">
      <w:pPr>
        <w:widowControl w:val="0"/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r w:rsidRPr="004C04D3">
        <w:rPr>
          <w:rFonts w:eastAsia="Arial Unicode MS"/>
          <w:kern w:val="2"/>
          <w:sz w:val="24"/>
          <w:szCs w:val="24"/>
        </w:rPr>
        <w:t xml:space="preserve">По состоянию на 01.10.2014 на территории города Югорска осуществляют деятельность 207 магазинов, 7 торговых центров, 8 оптовых предприятий, 1 универсальный розничный рынок, 44 объекта мелкорозничной торговой сети и </w:t>
      </w:r>
      <w:r w:rsidRPr="004C04D3">
        <w:rPr>
          <w:rFonts w:eastAsia="Arial Unicode MS"/>
          <w:color w:val="000000"/>
          <w:spacing w:val="4"/>
          <w:kern w:val="2"/>
          <w:sz w:val="24"/>
          <w:szCs w:val="24"/>
        </w:rPr>
        <w:t>65 предприятий общественного питания</w:t>
      </w:r>
      <w:r w:rsidRPr="004C04D3">
        <w:rPr>
          <w:rFonts w:eastAsia="Arial Unicode MS"/>
          <w:kern w:val="2"/>
          <w:sz w:val="24"/>
          <w:szCs w:val="24"/>
        </w:rPr>
        <w:t>.</w:t>
      </w:r>
      <w:r w:rsidRPr="004C04D3">
        <w:rPr>
          <w:rFonts w:eastAsia="Arial Unicode MS"/>
          <w:bCs/>
          <w:kern w:val="2"/>
          <w:sz w:val="24"/>
          <w:szCs w:val="24"/>
        </w:rPr>
        <w:t xml:space="preserve"> </w:t>
      </w:r>
    </w:p>
    <w:p w:rsidR="004C04D3" w:rsidRPr="004C04D3" w:rsidRDefault="004C04D3" w:rsidP="009E7308">
      <w:pPr>
        <w:shd w:val="clear" w:color="auto" w:fill="FFFFFF"/>
        <w:ind w:right="19" w:firstLine="709"/>
        <w:jc w:val="both"/>
        <w:rPr>
          <w:bCs/>
          <w:color w:val="000000"/>
          <w:spacing w:val="5"/>
          <w:sz w:val="24"/>
          <w:szCs w:val="24"/>
        </w:rPr>
      </w:pPr>
      <w:r w:rsidRPr="004C04D3">
        <w:rPr>
          <w:bCs/>
          <w:color w:val="000000"/>
          <w:spacing w:val="-2"/>
          <w:sz w:val="24"/>
          <w:szCs w:val="24"/>
        </w:rPr>
        <w:t>Уровень обеспеченности торговыми площадями превышает норматив более, чем в 2 раза (235,4% по отношению к нормативу) – 39,9 тыс. кв. м.</w:t>
      </w:r>
      <w:r w:rsidRPr="004C04D3">
        <w:rPr>
          <w:bCs/>
          <w:color w:val="000000"/>
          <w:spacing w:val="5"/>
          <w:sz w:val="24"/>
          <w:szCs w:val="24"/>
        </w:rPr>
        <w:t xml:space="preserve"> Обеспеченность магазинами продовольственных товаров составляет 202,3% (10,5 тыс. кв. м), непродовольственных товаров – 249,9 % (29,4 тыс. кв. м). </w:t>
      </w:r>
      <w:r w:rsidRPr="004C04D3">
        <w:rPr>
          <w:color w:val="000000"/>
          <w:spacing w:val="2"/>
          <w:sz w:val="24"/>
          <w:szCs w:val="24"/>
        </w:rPr>
        <w:t xml:space="preserve">Обеспеченность населения предприятиями общественного питания общедоступной сети составляет 118,2 % по отношению к нормативу.  </w:t>
      </w:r>
    </w:p>
    <w:p w:rsidR="004C04D3" w:rsidRPr="004C04D3" w:rsidRDefault="004C04D3" w:rsidP="009E7308">
      <w:pPr>
        <w:shd w:val="clear" w:color="auto" w:fill="FFFFFF"/>
        <w:ind w:right="19" w:firstLine="709"/>
        <w:jc w:val="both"/>
        <w:rPr>
          <w:bCs/>
          <w:color w:val="000000"/>
          <w:spacing w:val="5"/>
          <w:sz w:val="24"/>
          <w:szCs w:val="24"/>
        </w:rPr>
      </w:pPr>
      <w:r w:rsidRPr="004C04D3">
        <w:rPr>
          <w:bCs/>
          <w:color w:val="000000"/>
          <w:spacing w:val="5"/>
          <w:sz w:val="24"/>
          <w:szCs w:val="24"/>
        </w:rPr>
        <w:t xml:space="preserve">Позитивная динамика основных макроэкономических показателей на протяжении ряда лет в регионе способствовала развитию отрасли и входу федеральных операторов. </w:t>
      </w:r>
      <w:r w:rsidR="009E7308">
        <w:rPr>
          <w:bCs/>
          <w:color w:val="000000"/>
          <w:spacing w:val="5"/>
          <w:sz w:val="24"/>
          <w:szCs w:val="24"/>
        </w:rPr>
        <w:t xml:space="preserve">              </w:t>
      </w:r>
      <w:r w:rsidRPr="004C04D3">
        <w:rPr>
          <w:bCs/>
          <w:color w:val="000000"/>
          <w:spacing w:val="5"/>
          <w:sz w:val="24"/>
          <w:szCs w:val="24"/>
        </w:rPr>
        <w:t xml:space="preserve">На территории города Югорска появились такие мощные конкуренты, как федеральные торговые сети «Магнит», «Монетка». Доля торговых объектов, в которых осуществляют деятельность сетевые операторы, составляет 17,8% от общей площади магазинов. </w:t>
      </w:r>
    </w:p>
    <w:p w:rsidR="009E7308" w:rsidRDefault="004C04D3" w:rsidP="009E7308">
      <w:pPr>
        <w:shd w:val="clear" w:color="auto" w:fill="FFFFFF"/>
        <w:ind w:right="19" w:firstLine="709"/>
        <w:jc w:val="both"/>
        <w:rPr>
          <w:bCs/>
          <w:color w:val="000000"/>
          <w:spacing w:val="5"/>
          <w:sz w:val="24"/>
          <w:szCs w:val="24"/>
        </w:rPr>
      </w:pPr>
      <w:r w:rsidRPr="004C04D3">
        <w:rPr>
          <w:bCs/>
          <w:color w:val="000000"/>
          <w:spacing w:val="5"/>
          <w:sz w:val="24"/>
          <w:szCs w:val="24"/>
        </w:rPr>
        <w:t xml:space="preserve">Учитывая рост прогнозных индексов – дефляторов, в 2014 году предполагается снижение розничного товарооборота в сопоставимых ценах по сравнению </w:t>
      </w:r>
      <w:r w:rsidR="009E7308">
        <w:rPr>
          <w:bCs/>
          <w:color w:val="000000"/>
          <w:spacing w:val="5"/>
          <w:sz w:val="24"/>
          <w:szCs w:val="24"/>
        </w:rPr>
        <w:t xml:space="preserve">                                </w:t>
      </w:r>
      <w:r w:rsidRPr="004C04D3">
        <w:rPr>
          <w:bCs/>
          <w:color w:val="000000"/>
          <w:spacing w:val="5"/>
          <w:sz w:val="24"/>
          <w:szCs w:val="24"/>
        </w:rPr>
        <w:t xml:space="preserve">с первоначальным вариантом с 102,1% до 101,2%; в 2015 году – с 102,1% до 100,0%; в 2016 – 2017 годах темп роста составит 101,5% – 102,3%. </w:t>
      </w:r>
    </w:p>
    <w:p w:rsidR="000813CB" w:rsidRDefault="000813CB" w:rsidP="009E7308">
      <w:pPr>
        <w:shd w:val="clear" w:color="auto" w:fill="FFFFFF"/>
        <w:ind w:right="19"/>
        <w:jc w:val="center"/>
        <w:rPr>
          <w:sz w:val="24"/>
          <w:szCs w:val="24"/>
        </w:rPr>
      </w:pPr>
    </w:p>
    <w:p w:rsidR="009E7308" w:rsidRPr="000813CB" w:rsidRDefault="004C04D3" w:rsidP="009E7308">
      <w:pPr>
        <w:shd w:val="clear" w:color="auto" w:fill="FFFFFF"/>
        <w:ind w:right="19"/>
        <w:jc w:val="center"/>
        <w:rPr>
          <w:sz w:val="24"/>
          <w:szCs w:val="24"/>
        </w:rPr>
      </w:pPr>
      <w:r w:rsidRPr="004C04D3">
        <w:rPr>
          <w:sz w:val="24"/>
          <w:szCs w:val="24"/>
        </w:rPr>
        <w:lastRenderedPageBreak/>
        <w:t>Платные услуги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По предварительной оценке, в прогнозном периоде динамика развития рынка платных услуг будет невысокой, но стабильной; темп роста в сопоставимых ценах ежегодно составит </w:t>
      </w:r>
      <w:r w:rsidR="009E7308">
        <w:rPr>
          <w:sz w:val="24"/>
          <w:szCs w:val="24"/>
        </w:rPr>
        <w:t xml:space="preserve">              </w:t>
      </w:r>
      <w:r w:rsidRPr="004C04D3">
        <w:rPr>
          <w:sz w:val="24"/>
          <w:szCs w:val="24"/>
        </w:rPr>
        <w:t xml:space="preserve">по первому варианту 101,1% по второму варианту – 101,5%. 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  <w:lang w:eastAsia="ru-RU"/>
        </w:rPr>
        <w:t xml:space="preserve">Наиболее востребованы останутся услуги обязательного характера: жилищно-коммунальные, услуги связи и пассажирского транспорта. </w:t>
      </w:r>
    </w:p>
    <w:p w:rsidR="004C04D3" w:rsidRPr="004C04D3" w:rsidRDefault="004C04D3" w:rsidP="009E7308">
      <w:pPr>
        <w:suppressAutoHyphens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Обеспечение потребностей населения в бытовых услугах является одной из самых важных и социально значимых задач. </w:t>
      </w:r>
    </w:p>
    <w:p w:rsidR="004C04D3" w:rsidRPr="004C04D3" w:rsidRDefault="004C04D3" w:rsidP="009E73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</w:rPr>
        <w:t xml:space="preserve">Наибольшим спросом у населения пользуются услуги индустрии красоты - парикмахерские, косметология, маникюр, солярий, оздоровительные; услуги предприятий сферы технического обслуживания и ремонта автотранспорта; ремонта и обслуживания бытовой радиоэлектронной аппаратуры, бытовых машин и приборов; ремонта и строительства жилья. </w:t>
      </w:r>
    </w:p>
    <w:p w:rsidR="004C04D3" w:rsidRPr="004C04D3" w:rsidRDefault="004C04D3" w:rsidP="009E7308">
      <w:pPr>
        <w:widowControl w:val="0"/>
        <w:ind w:firstLine="709"/>
        <w:jc w:val="both"/>
        <w:rPr>
          <w:kern w:val="2"/>
          <w:sz w:val="24"/>
          <w:szCs w:val="24"/>
        </w:rPr>
      </w:pPr>
      <w:r w:rsidRPr="004C04D3">
        <w:rPr>
          <w:kern w:val="2"/>
          <w:sz w:val="24"/>
          <w:szCs w:val="24"/>
        </w:rPr>
        <w:t xml:space="preserve">Несмотря на различные тенденции развития отдельных видов услуг, в 2015 - 2017 годах не произойдет значительного изменения их структуры. По-прежнему, более 45% от общего объема расходов населения на услуги будет тратиться на «обязательные» услуги, не зависящие от доходов населения. Услуги культуры и образования, медицинские и санаторно-оздоровительные услуги, туристские услуги, будут зависеть от уровня доходов населения, </w:t>
      </w:r>
      <w:r w:rsidR="009E7308">
        <w:rPr>
          <w:kern w:val="2"/>
          <w:sz w:val="24"/>
          <w:szCs w:val="24"/>
        </w:rPr>
        <w:t xml:space="preserve">                </w:t>
      </w:r>
      <w:r w:rsidRPr="004C04D3">
        <w:rPr>
          <w:kern w:val="2"/>
          <w:sz w:val="24"/>
          <w:szCs w:val="24"/>
        </w:rPr>
        <w:t>но доля каждых из них в общем объеме невысока, изменение их объемов не вносит существенного изменения в общую структуру потребления платных услуг населением.</w:t>
      </w:r>
    </w:p>
    <w:p w:rsidR="004C04D3" w:rsidRPr="004C04D3" w:rsidRDefault="004C04D3" w:rsidP="009E7308">
      <w:pPr>
        <w:widowControl w:val="0"/>
        <w:ind w:firstLine="709"/>
        <w:jc w:val="both"/>
        <w:rPr>
          <w:kern w:val="2"/>
          <w:sz w:val="24"/>
          <w:szCs w:val="24"/>
        </w:rPr>
      </w:pPr>
      <w:r w:rsidRPr="004C04D3">
        <w:rPr>
          <w:kern w:val="2"/>
          <w:sz w:val="24"/>
          <w:szCs w:val="24"/>
        </w:rPr>
        <w:t xml:space="preserve">Не смотря на ряд отрицательных внешних факторов развития потребительского рынка, продолжится деятельность по реализации основной цели государственной политики – максимально полное удовлетворение потребностей населения в услугах и товарах путем создания условий для развития эффективной </w:t>
      </w:r>
      <w:proofErr w:type="spellStart"/>
      <w:r w:rsidRPr="004C04D3">
        <w:rPr>
          <w:kern w:val="2"/>
          <w:sz w:val="24"/>
          <w:szCs w:val="24"/>
        </w:rPr>
        <w:t>логистической</w:t>
      </w:r>
      <w:proofErr w:type="spellEnd"/>
      <w:r w:rsidRPr="004C04D3">
        <w:rPr>
          <w:kern w:val="2"/>
          <w:sz w:val="24"/>
          <w:szCs w:val="24"/>
        </w:rPr>
        <w:t xml:space="preserve"> системы.</w:t>
      </w:r>
    </w:p>
    <w:p w:rsidR="004C04D3" w:rsidRPr="004C04D3" w:rsidRDefault="004C04D3" w:rsidP="004C04D3">
      <w:pPr>
        <w:ind w:firstLine="511"/>
        <w:jc w:val="both"/>
        <w:rPr>
          <w:sz w:val="24"/>
          <w:szCs w:val="24"/>
        </w:rPr>
      </w:pPr>
    </w:p>
    <w:p w:rsidR="004C04D3" w:rsidRPr="000813CB" w:rsidRDefault="004C04D3" w:rsidP="009E7308">
      <w:pPr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>Труд и занятость</w:t>
      </w:r>
    </w:p>
    <w:p w:rsidR="009E7308" w:rsidRPr="004C04D3" w:rsidRDefault="009E7308" w:rsidP="004C04D3">
      <w:pPr>
        <w:ind w:firstLine="540"/>
        <w:jc w:val="center"/>
        <w:rPr>
          <w:sz w:val="24"/>
          <w:szCs w:val="24"/>
        </w:rPr>
      </w:pP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Для социально- экономического развития города Югорска в прогнозном периоде наличие трудовых ресурсов и предложения рабочей силы, являются относительно благоприятными.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Прогнозная численность занятых в экономике города в 2017 году составит 19,9 тыс. человек.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Численность занятых в организациях государственной и муниципальной форм собственности в прогнозном периоде увеличится и составит в 2017 году 4,9 тыс. человек. </w:t>
      </w:r>
      <w:r w:rsidR="009E7308">
        <w:rPr>
          <w:sz w:val="24"/>
          <w:szCs w:val="24"/>
        </w:rPr>
        <w:t xml:space="preserve">                 </w:t>
      </w:r>
      <w:r w:rsidRPr="004C04D3">
        <w:rPr>
          <w:sz w:val="24"/>
          <w:szCs w:val="24"/>
        </w:rPr>
        <w:t>В 2017 году в частном секторе экономики города будут трудиться 15,0 тыс. человек или 75,2% от общей численности занятых в экономике города.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По прогнозу в 2017 году уровень безработицы по первому варианту составит 0,8%, </w:t>
      </w:r>
      <w:r w:rsidR="009E7308">
        <w:rPr>
          <w:sz w:val="24"/>
          <w:szCs w:val="24"/>
        </w:rPr>
        <w:t xml:space="preserve">              </w:t>
      </w:r>
      <w:r w:rsidRPr="004C04D3">
        <w:rPr>
          <w:sz w:val="24"/>
          <w:szCs w:val="24"/>
        </w:rPr>
        <w:t xml:space="preserve">а по второму варианту -  0,7%.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Ввод в действие в прогнозном периоде до 2017 года новых объектов социальной сферы таких, как детские сады, физкультурно-спортивный комплекс, будет способствовать созданию дополнительных рабочих мест для горожан.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По-прежнему остается сложным трудоустройство ряда социально-демографических групп (молодежи без практического опыта работы, отдельных контингентов женского населения, инвалидов).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Отсутствие высокооплачиваемых вакансий в базе данных городского центра занятости населения, высокооплачиваемых рабочих мест в муниципальных и частных предприятиях, дополнительных рабочих мест на местных предприятиях нефтегазового комплекса приводит к трудовой миграции в пределах Ханты-Мансийского автономного округа - </w:t>
      </w:r>
      <w:proofErr w:type="spellStart"/>
      <w:r w:rsidRPr="004C04D3">
        <w:rPr>
          <w:sz w:val="24"/>
          <w:szCs w:val="24"/>
        </w:rPr>
        <w:t>Югры</w:t>
      </w:r>
      <w:proofErr w:type="spellEnd"/>
      <w:r w:rsidRPr="004C04D3">
        <w:rPr>
          <w:sz w:val="24"/>
          <w:szCs w:val="24"/>
        </w:rPr>
        <w:t xml:space="preserve">.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Для регулирования правоотношений в области трудовой миграции, в том числе и из зарубежных стран, необходима разработка и реализация дополнительных мер государственного регулирования рынка труда, за счет интегрированных действий органов исполнительной власти федерального и регионального уровней, направленных на социальную защиту внутренних трудовых ресурсов.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Своевременная и целенаправленная профориентация старшеклассников образовательных школ профессиям, востребованным на региональном рынке труда, позволит </w:t>
      </w:r>
      <w:r w:rsidRPr="004C04D3">
        <w:rPr>
          <w:sz w:val="24"/>
          <w:szCs w:val="24"/>
        </w:rPr>
        <w:lastRenderedPageBreak/>
        <w:t xml:space="preserve">снизить уровень безработицы за счет выпускников учебных заведений профессионального образования. </w:t>
      </w:r>
    </w:p>
    <w:p w:rsidR="004C04D3" w:rsidRPr="004C04D3" w:rsidRDefault="004C04D3" w:rsidP="009E7308">
      <w:pPr>
        <w:pStyle w:val="a6"/>
        <w:ind w:firstLine="709"/>
        <w:rPr>
          <w:rFonts w:ascii="Times New Roman" w:hAnsi="Times New Roman"/>
          <w:sz w:val="24"/>
        </w:rPr>
      </w:pPr>
      <w:r w:rsidRPr="004C04D3">
        <w:rPr>
          <w:rFonts w:ascii="Times New Roman" w:hAnsi="Times New Roman"/>
          <w:sz w:val="24"/>
        </w:rPr>
        <w:t>Исполнение программных мероприятий по содействию и стабилизации ситуации на рынке труда  в полном объеме позволит снять напряженность местного рынка труда и сдерживать уровень безработицы в городе Югорске.</w:t>
      </w:r>
    </w:p>
    <w:p w:rsidR="004C04D3" w:rsidRPr="004C04D3" w:rsidRDefault="004C04D3" w:rsidP="004C04D3">
      <w:pPr>
        <w:ind w:firstLine="708"/>
        <w:jc w:val="both"/>
        <w:rPr>
          <w:sz w:val="24"/>
          <w:szCs w:val="24"/>
        </w:rPr>
      </w:pPr>
    </w:p>
    <w:p w:rsidR="004C04D3" w:rsidRPr="000813CB" w:rsidRDefault="004C04D3" w:rsidP="009E7308">
      <w:pPr>
        <w:ind w:firstLine="142"/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>Уровень жизни населения</w:t>
      </w:r>
    </w:p>
    <w:p w:rsidR="009E7308" w:rsidRPr="000813CB" w:rsidRDefault="009E7308" w:rsidP="009E7308">
      <w:pPr>
        <w:ind w:firstLine="142"/>
        <w:jc w:val="center"/>
        <w:rPr>
          <w:b/>
          <w:sz w:val="24"/>
          <w:szCs w:val="24"/>
        </w:rPr>
      </w:pP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Основным источником доходов населения города является заработная плата для работающих горожан, пенсии и пособия для пожилых и неработающих жителей, стипендии и пособия для студентов и детей.</w:t>
      </w:r>
    </w:p>
    <w:p w:rsidR="004C04D3" w:rsidRPr="004C04D3" w:rsidRDefault="004C04D3" w:rsidP="009E7308">
      <w:pPr>
        <w:spacing w:line="252" w:lineRule="auto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Рост доходов населения будет обеспечиваться, прежде всего, доходами от занятости, предпринимательской деятельности и социальных трансфертов.</w:t>
      </w:r>
    </w:p>
    <w:p w:rsidR="004C04D3" w:rsidRPr="004C04D3" w:rsidRDefault="004C04D3" w:rsidP="004C04D3">
      <w:pPr>
        <w:spacing w:line="252" w:lineRule="auto"/>
        <w:ind w:firstLine="720"/>
        <w:jc w:val="center"/>
        <w:rPr>
          <w:sz w:val="24"/>
          <w:szCs w:val="24"/>
        </w:rPr>
      </w:pPr>
    </w:p>
    <w:p w:rsidR="004C04D3" w:rsidRPr="004C04D3" w:rsidRDefault="004C04D3" w:rsidP="009E7308">
      <w:pPr>
        <w:spacing w:line="252" w:lineRule="auto"/>
        <w:jc w:val="center"/>
        <w:rPr>
          <w:sz w:val="24"/>
          <w:szCs w:val="24"/>
        </w:rPr>
      </w:pPr>
      <w:r w:rsidRPr="004C04D3">
        <w:rPr>
          <w:sz w:val="24"/>
          <w:szCs w:val="24"/>
        </w:rPr>
        <w:t xml:space="preserve">Основные параметры уровня доходов населения </w:t>
      </w:r>
    </w:p>
    <w:tbl>
      <w:tblPr>
        <w:tblW w:w="9867" w:type="dxa"/>
        <w:tblInd w:w="108" w:type="dxa"/>
        <w:tblLayout w:type="fixed"/>
        <w:tblLook w:val="04A0"/>
      </w:tblPr>
      <w:tblGrid>
        <w:gridCol w:w="3261"/>
        <w:gridCol w:w="1134"/>
        <w:gridCol w:w="1134"/>
        <w:gridCol w:w="1134"/>
        <w:gridCol w:w="1072"/>
        <w:gridCol w:w="8"/>
        <w:gridCol w:w="18"/>
        <w:gridCol w:w="1170"/>
        <w:gridCol w:w="936"/>
      </w:tblGrid>
      <w:tr w:rsidR="004C04D3" w:rsidRPr="004C04D3" w:rsidTr="009E7308">
        <w:trPr>
          <w:cantSplit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Отчет</w:t>
            </w:r>
          </w:p>
          <w:p w:rsidR="004C04D3" w:rsidRPr="004C04D3" w:rsidRDefault="004C04D3" w:rsidP="004C04D3">
            <w:pPr>
              <w:spacing w:line="252" w:lineRule="auto"/>
              <w:jc w:val="center"/>
              <w:rPr>
                <w:sz w:val="24"/>
                <w:szCs w:val="24"/>
                <w:lang w:val="en-US"/>
              </w:rPr>
            </w:pPr>
            <w:r w:rsidRPr="004C04D3">
              <w:rPr>
                <w:sz w:val="24"/>
                <w:szCs w:val="24"/>
              </w:rPr>
              <w:t>2013</w:t>
            </w:r>
          </w:p>
          <w:p w:rsidR="004C04D3" w:rsidRPr="004C04D3" w:rsidRDefault="004C04D3" w:rsidP="004C04D3">
            <w:pPr>
              <w:widowControl w:val="0"/>
              <w:autoSpaceDE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Оценка 20</w:t>
            </w:r>
            <w:r w:rsidRPr="004C04D3">
              <w:rPr>
                <w:sz w:val="24"/>
                <w:szCs w:val="24"/>
                <w:lang w:val="en-US"/>
              </w:rPr>
              <w:t>1</w:t>
            </w:r>
            <w:r w:rsidRPr="004C04D3">
              <w:rPr>
                <w:sz w:val="24"/>
                <w:szCs w:val="24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snapToGrid w:val="0"/>
              <w:spacing w:line="252" w:lineRule="auto"/>
              <w:jc w:val="center"/>
              <w:rPr>
                <w:sz w:val="24"/>
                <w:szCs w:val="24"/>
                <w:lang w:val="en-US"/>
              </w:rPr>
            </w:pPr>
            <w:r w:rsidRPr="004C04D3">
              <w:rPr>
                <w:sz w:val="24"/>
                <w:szCs w:val="24"/>
              </w:rPr>
              <w:t>2015</w:t>
            </w:r>
          </w:p>
          <w:p w:rsidR="004C04D3" w:rsidRPr="004C04D3" w:rsidRDefault="004C04D3" w:rsidP="004C04D3">
            <w:pPr>
              <w:widowControl w:val="0"/>
              <w:autoSpaceDE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snapToGrid w:val="0"/>
              <w:spacing w:line="252" w:lineRule="auto"/>
              <w:jc w:val="center"/>
              <w:rPr>
                <w:sz w:val="24"/>
                <w:szCs w:val="24"/>
                <w:lang w:val="en-US"/>
              </w:rPr>
            </w:pPr>
            <w:r w:rsidRPr="004C04D3">
              <w:rPr>
                <w:sz w:val="24"/>
                <w:szCs w:val="24"/>
              </w:rPr>
              <w:t>2016</w:t>
            </w:r>
          </w:p>
          <w:p w:rsidR="004C04D3" w:rsidRPr="004C04D3" w:rsidRDefault="004C04D3" w:rsidP="004C04D3">
            <w:pPr>
              <w:widowControl w:val="0"/>
              <w:autoSpaceDE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snapToGrid w:val="0"/>
              <w:spacing w:line="252" w:lineRule="auto"/>
              <w:jc w:val="center"/>
              <w:rPr>
                <w:sz w:val="24"/>
                <w:szCs w:val="24"/>
                <w:lang w:val="en-US"/>
              </w:rPr>
            </w:pPr>
            <w:r w:rsidRPr="004C04D3">
              <w:rPr>
                <w:sz w:val="24"/>
                <w:szCs w:val="24"/>
              </w:rPr>
              <w:t>2017</w:t>
            </w:r>
          </w:p>
          <w:p w:rsidR="004C04D3" w:rsidRPr="004C04D3" w:rsidRDefault="004C04D3" w:rsidP="004C04D3">
            <w:pPr>
              <w:widowControl w:val="0"/>
              <w:autoSpaceDE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  <w:lang w:val="en-US"/>
              </w:rPr>
            </w:pPr>
            <w:r w:rsidRPr="004C04D3">
              <w:rPr>
                <w:sz w:val="24"/>
                <w:szCs w:val="24"/>
              </w:rPr>
              <w:t>2017</w:t>
            </w:r>
            <w:r w:rsidRPr="004C04D3">
              <w:rPr>
                <w:sz w:val="24"/>
                <w:szCs w:val="24"/>
                <w:lang w:val="en-US"/>
              </w:rPr>
              <w:t xml:space="preserve"> </w:t>
            </w:r>
            <w:r w:rsidRPr="004C04D3">
              <w:rPr>
                <w:sz w:val="24"/>
                <w:szCs w:val="24"/>
              </w:rPr>
              <w:t>в % к 2013</w:t>
            </w:r>
          </w:p>
        </w:tc>
      </w:tr>
      <w:tr w:rsidR="004C04D3" w:rsidRPr="004C04D3" w:rsidTr="009E7308">
        <w:trPr>
          <w:cantSplit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Прогноз 1 вариант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D3" w:rsidRPr="004C04D3" w:rsidRDefault="004C04D3" w:rsidP="004C04D3">
            <w:pPr>
              <w:suppressAutoHyphens w:val="0"/>
              <w:rPr>
                <w:sz w:val="24"/>
                <w:szCs w:val="24"/>
                <w:lang w:val="en-US"/>
              </w:rPr>
            </w:pPr>
          </w:p>
        </w:tc>
      </w:tr>
      <w:tr w:rsidR="004C04D3" w:rsidRPr="004C04D3" w:rsidTr="009E7308">
        <w:trPr>
          <w:trHeight w:val="3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Среднемесячные денежные доходы населения,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45 765,0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49 145,9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51 163,4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53 035,8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54 937,8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120,0</w:t>
            </w:r>
          </w:p>
        </w:tc>
      </w:tr>
      <w:tr w:rsidR="004C04D3" w:rsidRPr="004C04D3" w:rsidTr="009E7308">
        <w:trPr>
          <w:trHeight w:val="10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rPr>
                <w:sz w:val="24"/>
                <w:szCs w:val="24"/>
                <w:highlight w:val="yellow"/>
              </w:rPr>
            </w:pPr>
            <w:r w:rsidRPr="004C04D3">
              <w:rPr>
                <w:sz w:val="24"/>
                <w:szCs w:val="24"/>
              </w:rPr>
              <w:t>Номинальная среднемесячная заработная плата по городу,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59 330,1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65 057,2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69 416,0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72 956,2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77 705,7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131,0</w:t>
            </w:r>
          </w:p>
        </w:tc>
      </w:tr>
      <w:tr w:rsidR="004C04D3" w:rsidRPr="004C04D3" w:rsidTr="009E730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106,7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105,1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106,5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4C04D3" w:rsidRPr="004C04D3" w:rsidTr="009E730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Средний размер назначенных пенсий пенсионерам,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15 911,5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17 343,4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18 180,9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19 166,0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20 410,0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128,3</w:t>
            </w:r>
          </w:p>
        </w:tc>
      </w:tr>
      <w:tr w:rsidR="004C04D3" w:rsidRPr="004C04D3" w:rsidTr="009E730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Соотношение среднего размера пенсии и среднемесячной заработной платы,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26,2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26,3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26,3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widowControl w:val="0"/>
              <w:autoSpaceDE w:val="0"/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:rsidR="004C04D3" w:rsidRPr="004C04D3" w:rsidRDefault="004C04D3" w:rsidP="004C04D3">
      <w:pPr>
        <w:pStyle w:val="xl25"/>
        <w:widowControl w:val="0"/>
        <w:spacing w:before="0" w:after="0"/>
        <w:ind w:firstLine="708"/>
        <w:jc w:val="both"/>
        <w:rPr>
          <w:shd w:val="clear" w:color="auto" w:fill="FFFF00"/>
        </w:rPr>
      </w:pPr>
    </w:p>
    <w:p w:rsidR="004C04D3" w:rsidRPr="004C04D3" w:rsidRDefault="004C04D3" w:rsidP="009E7308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Мероприятия, проводимые администрацией города Югорска, направленные </w:t>
      </w:r>
      <w:r w:rsidR="009E7308">
        <w:rPr>
          <w:sz w:val="24"/>
          <w:szCs w:val="24"/>
        </w:rPr>
        <w:t xml:space="preserve">                             </w:t>
      </w:r>
      <w:r w:rsidRPr="004C04D3">
        <w:rPr>
          <w:sz w:val="24"/>
          <w:szCs w:val="24"/>
        </w:rPr>
        <w:t xml:space="preserve">на повышение уровня заработной платы низкооплачиваемых категорий работников бюджетной сферы, позволили исключить случаи выплаты заработной платы ниже величины минимального размера оплаты труда, установленного на территории Ханты-Мансийского автономного </w:t>
      </w:r>
    </w:p>
    <w:p w:rsidR="004C04D3" w:rsidRPr="004C04D3" w:rsidRDefault="004C04D3" w:rsidP="009E7308">
      <w:pPr>
        <w:ind w:right="43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Работодатели города Югорска устанавливают дополнительные социальные гарантии своим работникам в коллективных договорах, которые заключены в 24 организациях,</w:t>
      </w:r>
      <w:r w:rsidR="009E7308">
        <w:rPr>
          <w:sz w:val="24"/>
          <w:szCs w:val="24"/>
        </w:rPr>
        <w:t xml:space="preserve">                          </w:t>
      </w:r>
      <w:r w:rsidRPr="004C04D3">
        <w:rPr>
          <w:sz w:val="24"/>
          <w:szCs w:val="24"/>
        </w:rPr>
        <w:t xml:space="preserve">и предоставляют социальные гарантии 68% работающим горожанам по оплате проезда к месту отдыха, оплате санаторно-курортного лечения и оздоровительного отдыха, компенсационных выплат за медицинские услуги и иных социальных гарантий.  </w:t>
      </w:r>
    </w:p>
    <w:p w:rsidR="004C04D3" w:rsidRPr="004C04D3" w:rsidRDefault="004C04D3" w:rsidP="009E7308">
      <w:pPr>
        <w:ind w:right="43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Во исполнение майских Указов Президента Российской Федерации, предусматривающих поэтапное повышение уровня заработной платы до 2018 года отдельным категориям работников отраслей бюджетной сферы (врачам, медицинскому персоналу, работникам учреждений культуры и педагогическим работникам), на муниципальном уровне заключены соглашения с руководителями муниципальных учреждений и с отраслевыми департаментами автономного округа о выполнении целевых показателей.</w:t>
      </w:r>
    </w:p>
    <w:p w:rsidR="004C04D3" w:rsidRPr="004C04D3" w:rsidRDefault="004C04D3" w:rsidP="009E7308">
      <w:pPr>
        <w:ind w:right="43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В прогнозном периоде продолжиться реализация мер по улучшению пенсионного обеспечения граждан путем индексации базовой и страховой части пенсий с учетом прогнозируемого индекса потребительских цен и установление размера социальной пенсии </w:t>
      </w:r>
      <w:r w:rsidR="009E7308">
        <w:rPr>
          <w:sz w:val="24"/>
          <w:szCs w:val="24"/>
        </w:rPr>
        <w:t xml:space="preserve">             </w:t>
      </w:r>
      <w:r w:rsidRPr="004C04D3">
        <w:rPr>
          <w:sz w:val="24"/>
          <w:szCs w:val="24"/>
        </w:rPr>
        <w:t>на уровне прожиточного минимума пенсионера.</w:t>
      </w:r>
    </w:p>
    <w:p w:rsidR="004C04D3" w:rsidRPr="004C04D3" w:rsidRDefault="004C04D3" w:rsidP="009E7308">
      <w:pPr>
        <w:ind w:right="43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Реализация мероприятий социальной политики по поддержке наименее обеспеченных категорий населения на федеральном, региональном и муниципальном уровнях позволяет </w:t>
      </w:r>
      <w:r w:rsidR="009E7308">
        <w:rPr>
          <w:sz w:val="24"/>
          <w:szCs w:val="24"/>
        </w:rPr>
        <w:t xml:space="preserve">              </w:t>
      </w:r>
      <w:r w:rsidRPr="004C04D3">
        <w:rPr>
          <w:sz w:val="24"/>
          <w:szCs w:val="24"/>
        </w:rPr>
        <w:t xml:space="preserve">не допускать роста населения с доходами ниже величины прожиточного минимума. </w:t>
      </w:r>
    </w:p>
    <w:p w:rsidR="004C04D3" w:rsidRPr="004C04D3" w:rsidRDefault="004C04D3" w:rsidP="009E7308">
      <w:pPr>
        <w:ind w:right="43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lastRenderedPageBreak/>
        <w:t xml:space="preserve">В структуре денежных расходов населения ожидаются изменения в сторону снижения доли потребительских расходов. </w:t>
      </w: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Исходя из задач по обеспечению достойного уровня жизни населения, относительного роста его благосостояния, с учетом предоставления социальных гарантий льготным категориям населения, позитивного развития человеческого потенциала и снижения социальной напряженности среди населения города Югорска, прогнозные темпы роста реальных располагаемых денежных доходов населения по обоим вариантам прогноза останутся стабильными - составят ежегодную динамику от 99,3% до 100,3%.</w:t>
      </w:r>
    </w:p>
    <w:p w:rsidR="004C04D3" w:rsidRPr="004C04D3" w:rsidRDefault="004C04D3" w:rsidP="004C04D3">
      <w:pPr>
        <w:ind w:firstLine="708"/>
        <w:jc w:val="both"/>
        <w:rPr>
          <w:sz w:val="24"/>
          <w:szCs w:val="24"/>
        </w:rPr>
      </w:pPr>
    </w:p>
    <w:p w:rsidR="004C04D3" w:rsidRPr="000813CB" w:rsidRDefault="004C04D3" w:rsidP="009E7308">
      <w:pPr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>Социальная сфера</w:t>
      </w:r>
    </w:p>
    <w:p w:rsidR="009E7308" w:rsidRPr="000813CB" w:rsidRDefault="009E7308" w:rsidP="009E7308">
      <w:pPr>
        <w:jc w:val="center"/>
        <w:rPr>
          <w:b/>
          <w:sz w:val="24"/>
          <w:szCs w:val="24"/>
        </w:rPr>
      </w:pPr>
    </w:p>
    <w:p w:rsidR="004C04D3" w:rsidRPr="004C04D3" w:rsidRDefault="004C04D3" w:rsidP="009E7308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Развитие сферы социальных услуг является немаловажным фактором, повышающим привлекательность проживания в муниципальном образовании, положительно влияет на имидж муниципального образования.</w:t>
      </w:r>
    </w:p>
    <w:p w:rsidR="004C04D3" w:rsidRPr="004C04D3" w:rsidRDefault="004C04D3" w:rsidP="004C04D3">
      <w:pPr>
        <w:ind w:firstLine="426"/>
        <w:jc w:val="both"/>
        <w:rPr>
          <w:sz w:val="24"/>
          <w:szCs w:val="24"/>
        </w:rPr>
      </w:pPr>
    </w:p>
    <w:p w:rsidR="009E7308" w:rsidRPr="004C04D3" w:rsidRDefault="004C04D3" w:rsidP="009E7308">
      <w:pPr>
        <w:jc w:val="center"/>
        <w:rPr>
          <w:sz w:val="24"/>
          <w:szCs w:val="24"/>
        </w:rPr>
      </w:pPr>
      <w:r w:rsidRPr="004C04D3">
        <w:rPr>
          <w:sz w:val="24"/>
          <w:szCs w:val="24"/>
        </w:rPr>
        <w:t>Образование</w:t>
      </w:r>
    </w:p>
    <w:p w:rsidR="004C04D3" w:rsidRPr="004C04D3" w:rsidRDefault="004C04D3" w:rsidP="004C04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Основными приоритетами в сфере образования в 2015 - 2017 годах будут являться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Югорска, безусловное выполнение решений, поставленных в Указах Президентом Российской Федерации от 07.05.2012, а также принятых социальных обязательств с учетом адресного решения социальных проблем, оказание населению качественных и доступных муниципальных услуг, выявление и использование резервов для достижения планируемых результатов, эффективное расходование бюджетных средств.</w:t>
      </w:r>
    </w:p>
    <w:p w:rsidR="004C04D3" w:rsidRPr="004C04D3" w:rsidRDefault="004C04D3" w:rsidP="004C04D3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Увеличение показателя рождаемости в городе Югорске за последние три года поставило задачу создания новых мощностей дошкольных учреждений. Благодаря вводу в эксплуатацию</w:t>
      </w:r>
      <w:r w:rsidR="009E7308">
        <w:rPr>
          <w:sz w:val="24"/>
          <w:szCs w:val="24"/>
        </w:rPr>
        <w:t xml:space="preserve"> </w:t>
      </w:r>
      <w:r w:rsidRPr="004C04D3">
        <w:rPr>
          <w:sz w:val="24"/>
          <w:szCs w:val="24"/>
        </w:rPr>
        <w:t xml:space="preserve"> в 2013 году нового корпуса детского сада «Радуга» на 170 мест и завершением в 2014 году капитального ремонта старого корпуса, охват детей дошкольного возраста (1 – 6 лет) составил 69,7% или 99,6% от норматива (70 мест на 100 детей), что позволило решить проблему обеспечения местами в дошкольных учреждениях детей в возрасте старше 3 лет. В ближайшей перспективе (2015 – 2016 годы) планируется ввод еще 2 детских садов: 5 «А» микрорайоне на 300 и бульваре Сибирский на 300 мест. Все эти меры позволят минимизировать очередность на получение мест в детских садах, а также охватить детей в возрасте от 2 до 3 лет. </w:t>
      </w:r>
    </w:p>
    <w:p w:rsidR="004C04D3" w:rsidRPr="004C04D3" w:rsidRDefault="004C04D3" w:rsidP="004C04D3">
      <w:pPr>
        <w:tabs>
          <w:tab w:val="left" w:pos="3645"/>
        </w:tabs>
        <w:ind w:firstLine="567"/>
        <w:jc w:val="both"/>
        <w:rPr>
          <w:sz w:val="24"/>
          <w:szCs w:val="24"/>
        </w:rPr>
      </w:pPr>
    </w:p>
    <w:p w:rsidR="004C04D3" w:rsidRPr="004C04D3" w:rsidRDefault="004C04D3" w:rsidP="009E7308">
      <w:pPr>
        <w:ind w:firstLine="142"/>
        <w:jc w:val="center"/>
        <w:rPr>
          <w:sz w:val="24"/>
          <w:szCs w:val="24"/>
        </w:rPr>
      </w:pPr>
      <w:r w:rsidRPr="004C04D3">
        <w:rPr>
          <w:sz w:val="24"/>
          <w:szCs w:val="24"/>
        </w:rPr>
        <w:t>Количественные характеристики системы дошкольного образования</w:t>
      </w: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292"/>
        <w:gridCol w:w="828"/>
        <w:gridCol w:w="792"/>
        <w:gridCol w:w="923"/>
        <w:gridCol w:w="865"/>
        <w:gridCol w:w="828"/>
        <w:gridCol w:w="799"/>
      </w:tblGrid>
      <w:tr w:rsidR="004C04D3" w:rsidRPr="004C04D3" w:rsidTr="009E7308">
        <w:tc>
          <w:tcPr>
            <w:tcW w:w="3544" w:type="dxa"/>
            <w:vMerge w:val="restart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Показатели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отчет</w:t>
            </w:r>
          </w:p>
        </w:tc>
        <w:tc>
          <w:tcPr>
            <w:tcW w:w="923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оценка</w:t>
            </w:r>
          </w:p>
        </w:tc>
        <w:tc>
          <w:tcPr>
            <w:tcW w:w="2492" w:type="dxa"/>
            <w:gridSpan w:val="3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прогноз</w:t>
            </w:r>
          </w:p>
        </w:tc>
      </w:tr>
      <w:tr w:rsidR="004C04D3" w:rsidRPr="004C04D3" w:rsidTr="009E7308">
        <w:tc>
          <w:tcPr>
            <w:tcW w:w="3544" w:type="dxa"/>
            <w:vMerge/>
            <w:shd w:val="clear" w:color="auto" w:fill="auto"/>
          </w:tcPr>
          <w:p w:rsidR="004C04D3" w:rsidRPr="004C04D3" w:rsidRDefault="004C04D3" w:rsidP="004C04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2012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7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2013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923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2014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86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2015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828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2016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799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2017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</w:tr>
      <w:tr w:rsidR="004C04D3" w:rsidRPr="004C04D3" w:rsidTr="009E7308">
        <w:tc>
          <w:tcPr>
            <w:tcW w:w="3544" w:type="dxa"/>
            <w:shd w:val="clear" w:color="auto" w:fill="auto"/>
          </w:tcPr>
          <w:p w:rsidR="004C04D3" w:rsidRPr="004C04D3" w:rsidRDefault="004C04D3" w:rsidP="009E7308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Количество детей в дошкольных образовательных учреждениях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чел.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2023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2137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2305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2605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2605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2605</w:t>
            </w:r>
          </w:p>
        </w:tc>
      </w:tr>
      <w:tr w:rsidR="004C04D3" w:rsidRPr="004C04D3" w:rsidTr="009E7308">
        <w:tc>
          <w:tcPr>
            <w:tcW w:w="3544" w:type="dxa"/>
            <w:shd w:val="clear" w:color="auto" w:fill="auto"/>
          </w:tcPr>
          <w:p w:rsidR="004C04D3" w:rsidRPr="004C04D3" w:rsidRDefault="004C04D3" w:rsidP="009E7308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Количество учреждений, реализующих программу дошкольного образования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единиц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10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11</w:t>
            </w:r>
          </w:p>
        </w:tc>
      </w:tr>
      <w:tr w:rsidR="004C04D3" w:rsidRPr="004C04D3" w:rsidTr="009E7308">
        <w:tc>
          <w:tcPr>
            <w:tcW w:w="3544" w:type="dxa"/>
            <w:shd w:val="clear" w:color="auto" w:fill="auto"/>
          </w:tcPr>
          <w:p w:rsidR="004C04D3" w:rsidRPr="004C04D3" w:rsidRDefault="004C04D3" w:rsidP="009E7308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Количество мест, приходящихся на 100 детей в возрасте 1-6 лет</w:t>
            </w:r>
          </w:p>
          <w:p w:rsidR="004C04D3" w:rsidRPr="004C04D3" w:rsidRDefault="004C04D3" w:rsidP="009E7308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(по нормативу – 70 мест на 100 детей дошкольного возраста 1 – 6 лет)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мест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56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66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69,7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77,8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76,2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74,3</w:t>
            </w:r>
          </w:p>
        </w:tc>
      </w:tr>
    </w:tbl>
    <w:p w:rsidR="004C04D3" w:rsidRPr="004C04D3" w:rsidRDefault="004C04D3" w:rsidP="004C04D3">
      <w:pPr>
        <w:tabs>
          <w:tab w:val="left" w:pos="3645"/>
        </w:tabs>
        <w:ind w:firstLine="567"/>
        <w:jc w:val="both"/>
        <w:rPr>
          <w:sz w:val="24"/>
          <w:szCs w:val="24"/>
        </w:rPr>
      </w:pPr>
    </w:p>
    <w:p w:rsidR="004C04D3" w:rsidRPr="004C04D3" w:rsidRDefault="004C04D3" w:rsidP="009E7308">
      <w:pPr>
        <w:tabs>
          <w:tab w:val="left" w:pos="3645"/>
        </w:tabs>
        <w:ind w:firstLine="709"/>
        <w:jc w:val="both"/>
        <w:rPr>
          <w:rFonts w:eastAsia="Calibri"/>
          <w:sz w:val="24"/>
          <w:szCs w:val="24"/>
        </w:rPr>
      </w:pPr>
      <w:r w:rsidRPr="004C04D3">
        <w:rPr>
          <w:color w:val="000000"/>
          <w:sz w:val="24"/>
          <w:szCs w:val="24"/>
        </w:rPr>
        <w:t xml:space="preserve">Помимо создания новых мест в дошкольных группах </w:t>
      </w:r>
      <w:r w:rsidRPr="004C04D3">
        <w:rPr>
          <w:sz w:val="24"/>
          <w:szCs w:val="24"/>
        </w:rPr>
        <w:t>важным механизмом обеспечения доступности дошкольного образования станет</w:t>
      </w:r>
      <w:r w:rsidRPr="004C04D3">
        <w:rPr>
          <w:color w:val="000000"/>
          <w:sz w:val="24"/>
          <w:szCs w:val="24"/>
        </w:rPr>
        <w:t xml:space="preserve"> развитие негосударственного сектора, оказывающего услуги в системе дошкольного образования.</w:t>
      </w:r>
      <w:r w:rsidRPr="004C04D3">
        <w:rPr>
          <w:sz w:val="24"/>
          <w:szCs w:val="24"/>
        </w:rPr>
        <w:t xml:space="preserve"> В 2014 году, в целях создания благоприятных условий для развития негосударственного сектора отлажено взаимодействие с </w:t>
      </w:r>
      <w:r w:rsidRPr="004C04D3">
        <w:rPr>
          <w:sz w:val="24"/>
          <w:szCs w:val="24"/>
        </w:rPr>
        <w:lastRenderedPageBreak/>
        <w:t xml:space="preserve">десятью предпринимателями города Югорска, которые оказывают услуги </w:t>
      </w:r>
      <w:proofErr w:type="spellStart"/>
      <w:r w:rsidRPr="004C04D3">
        <w:rPr>
          <w:sz w:val="24"/>
          <w:szCs w:val="24"/>
        </w:rPr>
        <w:t>предшкольного</w:t>
      </w:r>
      <w:proofErr w:type="spellEnd"/>
      <w:r w:rsidRPr="004C04D3">
        <w:rPr>
          <w:sz w:val="24"/>
          <w:szCs w:val="24"/>
        </w:rPr>
        <w:t xml:space="preserve"> образования (охват составил 136 детей).</w:t>
      </w:r>
    </w:p>
    <w:p w:rsidR="004C04D3" w:rsidRPr="004C04D3" w:rsidRDefault="004C04D3" w:rsidP="009E730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</w:rPr>
        <w:t>В среднесрочном периоде прогнозируемая численность детей в дошкольных общеобразовательных учреждениях имеет положительную динамику и составит к 2017 году 113% к уровню 2014 года.</w:t>
      </w:r>
      <w:r w:rsidRPr="004C04D3">
        <w:rPr>
          <w:sz w:val="24"/>
          <w:szCs w:val="24"/>
          <w:lang w:eastAsia="ru-RU"/>
        </w:rPr>
        <w:t xml:space="preserve"> Благодаря строительству новых объектов, положительная тенденция сохранится, не смотря на постановку на капитальный ремонт в 2016 году детского сада «Светлячок» (дошкольные группы МБОУ «СОШ № 6) общей мощностью 300 мест.</w:t>
      </w:r>
    </w:p>
    <w:p w:rsidR="004C04D3" w:rsidRPr="004C04D3" w:rsidRDefault="004C04D3" w:rsidP="009E7308">
      <w:pPr>
        <w:pStyle w:val="a5"/>
        <w:ind w:left="0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Прогнозируется рост численности обучающихся в общеобразовательных учреждениях.  Численность обучающихся должна увеличиться к 2017 году до 4,95 тыс. человек, соответственно прогнозируется увеличение количества классов – комплектов со 196 в 2014 году до 202 к 2017 году.</w:t>
      </w:r>
    </w:p>
    <w:p w:rsidR="004C04D3" w:rsidRDefault="004C04D3" w:rsidP="009E7308">
      <w:pPr>
        <w:suppressAutoHyphens w:val="0"/>
        <w:ind w:right="43"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Охват общим образованием в общеобразовательных учреждениях и учреждениях начального и среднего профессионального образования города составляет 99,7% от общего числа детей в городе в возрасте от 7 до 18 лет (исключая детей, не обучающихся </w:t>
      </w:r>
      <w:r w:rsidR="004C3017">
        <w:rPr>
          <w:sz w:val="24"/>
          <w:szCs w:val="24"/>
        </w:rPr>
        <w:t xml:space="preserve">                        </w:t>
      </w:r>
      <w:r w:rsidRPr="004C04D3">
        <w:rPr>
          <w:sz w:val="24"/>
          <w:szCs w:val="24"/>
        </w:rPr>
        <w:t>по медицинским показаниям).</w:t>
      </w:r>
    </w:p>
    <w:p w:rsidR="004C3017" w:rsidRPr="004C04D3" w:rsidRDefault="004C3017" w:rsidP="009E7308">
      <w:pPr>
        <w:suppressAutoHyphens w:val="0"/>
        <w:ind w:right="43" w:firstLine="709"/>
        <w:jc w:val="both"/>
        <w:rPr>
          <w:sz w:val="24"/>
          <w:szCs w:val="24"/>
        </w:rPr>
      </w:pPr>
    </w:p>
    <w:p w:rsidR="004C04D3" w:rsidRPr="004C04D3" w:rsidRDefault="004C04D3" w:rsidP="004C3017">
      <w:pPr>
        <w:jc w:val="center"/>
        <w:rPr>
          <w:sz w:val="24"/>
          <w:szCs w:val="24"/>
        </w:rPr>
      </w:pPr>
      <w:r w:rsidRPr="004C04D3">
        <w:rPr>
          <w:sz w:val="24"/>
          <w:szCs w:val="24"/>
        </w:rPr>
        <w:t>Количественные характеристики системы общего образования</w:t>
      </w:r>
    </w:p>
    <w:tbl>
      <w:tblPr>
        <w:tblW w:w="9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292"/>
        <w:gridCol w:w="825"/>
        <w:gridCol w:w="789"/>
        <w:gridCol w:w="923"/>
        <w:gridCol w:w="861"/>
        <w:gridCol w:w="825"/>
        <w:gridCol w:w="797"/>
      </w:tblGrid>
      <w:tr w:rsidR="004C04D3" w:rsidRPr="004C04D3" w:rsidTr="004C3017">
        <w:tc>
          <w:tcPr>
            <w:tcW w:w="3544" w:type="dxa"/>
            <w:vMerge w:val="restart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Показатели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отчет</w:t>
            </w:r>
          </w:p>
        </w:tc>
        <w:tc>
          <w:tcPr>
            <w:tcW w:w="923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оценка</w:t>
            </w:r>
          </w:p>
        </w:tc>
        <w:tc>
          <w:tcPr>
            <w:tcW w:w="2483" w:type="dxa"/>
            <w:gridSpan w:val="3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прогноз</w:t>
            </w:r>
          </w:p>
        </w:tc>
      </w:tr>
      <w:tr w:rsidR="004C04D3" w:rsidRPr="004C04D3" w:rsidTr="004C3017">
        <w:tc>
          <w:tcPr>
            <w:tcW w:w="3544" w:type="dxa"/>
            <w:vMerge/>
            <w:shd w:val="clear" w:color="auto" w:fill="auto"/>
          </w:tcPr>
          <w:p w:rsidR="004C04D3" w:rsidRPr="004C04D3" w:rsidRDefault="004C04D3" w:rsidP="004C04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2012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789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2013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923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2014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861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2015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825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2016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  <w:tc>
          <w:tcPr>
            <w:tcW w:w="797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2017</w:t>
            </w:r>
          </w:p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год</w:t>
            </w:r>
          </w:p>
        </w:tc>
      </w:tr>
      <w:tr w:rsidR="004C04D3" w:rsidRPr="004C04D3" w:rsidTr="004C3017">
        <w:tc>
          <w:tcPr>
            <w:tcW w:w="3544" w:type="dxa"/>
            <w:shd w:val="clear" w:color="auto" w:fill="auto"/>
          </w:tcPr>
          <w:p w:rsidR="004C04D3" w:rsidRPr="004C04D3" w:rsidRDefault="004C04D3" w:rsidP="004C3017">
            <w:pPr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Численность обучающихся в общеобразовательных учреждениях (без вечерних (сменных) общеобразовательных учреждений) (на начало учебного года)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4,16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4,22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4,59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4,71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4,83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4,95</w:t>
            </w:r>
          </w:p>
        </w:tc>
      </w:tr>
      <w:tr w:rsidR="004C04D3" w:rsidRPr="004C04D3" w:rsidTr="004C3017">
        <w:tc>
          <w:tcPr>
            <w:tcW w:w="3544" w:type="dxa"/>
            <w:shd w:val="clear" w:color="auto" w:fill="auto"/>
            <w:vAlign w:val="center"/>
          </w:tcPr>
          <w:p w:rsidR="004C04D3" w:rsidRPr="004C04D3" w:rsidRDefault="004C04D3" w:rsidP="004C30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04D3">
              <w:rPr>
                <w:color w:val="000000"/>
                <w:sz w:val="24"/>
                <w:szCs w:val="24"/>
                <w:lang w:eastAsia="ru-RU"/>
              </w:rPr>
              <w:t>государственных и муниципальных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4,18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4,53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4,63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4,74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4,83</w:t>
            </w:r>
          </w:p>
        </w:tc>
      </w:tr>
      <w:tr w:rsidR="004C04D3" w:rsidRPr="004C04D3" w:rsidTr="004C3017">
        <w:tc>
          <w:tcPr>
            <w:tcW w:w="3544" w:type="dxa"/>
            <w:shd w:val="clear" w:color="auto" w:fill="auto"/>
            <w:vAlign w:val="center"/>
          </w:tcPr>
          <w:p w:rsidR="004C04D3" w:rsidRPr="004C04D3" w:rsidRDefault="004C04D3" w:rsidP="004C30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04D3">
              <w:rPr>
                <w:color w:val="000000"/>
                <w:sz w:val="24"/>
                <w:szCs w:val="24"/>
                <w:lang w:eastAsia="ru-RU"/>
              </w:rPr>
              <w:t>негосударственных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0,11</w:t>
            </w:r>
          </w:p>
        </w:tc>
      </w:tr>
      <w:tr w:rsidR="004C04D3" w:rsidRPr="004C04D3" w:rsidTr="004C3017">
        <w:tc>
          <w:tcPr>
            <w:tcW w:w="3544" w:type="dxa"/>
            <w:shd w:val="clear" w:color="auto" w:fill="auto"/>
            <w:vAlign w:val="center"/>
          </w:tcPr>
          <w:p w:rsidR="004C04D3" w:rsidRPr="004C04D3" w:rsidRDefault="004C04D3" w:rsidP="004C30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04D3">
              <w:rPr>
                <w:color w:val="000000"/>
                <w:sz w:val="24"/>
                <w:szCs w:val="24"/>
                <w:lang w:eastAsia="ru-RU"/>
              </w:rPr>
              <w:t>Количество обучающихся в общеобразовательных учреждениях в: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04D3" w:rsidRPr="004C04D3" w:rsidTr="004C3017">
        <w:tc>
          <w:tcPr>
            <w:tcW w:w="3544" w:type="dxa"/>
            <w:shd w:val="clear" w:color="auto" w:fill="auto"/>
            <w:vAlign w:val="center"/>
          </w:tcPr>
          <w:p w:rsidR="004C04D3" w:rsidRPr="004C04D3" w:rsidRDefault="004C04D3" w:rsidP="004C30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04D3">
              <w:rPr>
                <w:color w:val="000000"/>
                <w:sz w:val="24"/>
                <w:szCs w:val="24"/>
                <w:lang w:eastAsia="ru-RU"/>
              </w:rPr>
              <w:t>1-4 классах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1,89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1,89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2,02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2,03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2,08</w:t>
            </w:r>
          </w:p>
        </w:tc>
      </w:tr>
      <w:tr w:rsidR="004C04D3" w:rsidRPr="004C04D3" w:rsidTr="004C3017">
        <w:tc>
          <w:tcPr>
            <w:tcW w:w="3544" w:type="dxa"/>
            <w:shd w:val="clear" w:color="auto" w:fill="auto"/>
            <w:vAlign w:val="center"/>
          </w:tcPr>
          <w:p w:rsidR="004C04D3" w:rsidRPr="004C04D3" w:rsidRDefault="004C04D3" w:rsidP="004C30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04D3">
              <w:rPr>
                <w:color w:val="000000"/>
                <w:sz w:val="24"/>
                <w:szCs w:val="24"/>
                <w:lang w:eastAsia="ru-RU"/>
              </w:rPr>
              <w:t>5-9 классах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1,96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1,92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2,15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2,20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2,32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2,36</w:t>
            </w:r>
          </w:p>
        </w:tc>
      </w:tr>
      <w:tr w:rsidR="004C04D3" w:rsidRPr="004C04D3" w:rsidTr="004C3017">
        <w:tc>
          <w:tcPr>
            <w:tcW w:w="3544" w:type="dxa"/>
            <w:shd w:val="clear" w:color="auto" w:fill="auto"/>
            <w:vAlign w:val="center"/>
          </w:tcPr>
          <w:p w:rsidR="004C04D3" w:rsidRPr="004C04D3" w:rsidRDefault="004C04D3" w:rsidP="004C30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04D3">
              <w:rPr>
                <w:color w:val="000000"/>
                <w:sz w:val="24"/>
                <w:szCs w:val="24"/>
                <w:lang w:eastAsia="ru-RU"/>
              </w:rPr>
              <w:t>10-11 классах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0,53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0,41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4C04D3" w:rsidRPr="004C04D3" w:rsidTr="004C3017">
        <w:tc>
          <w:tcPr>
            <w:tcW w:w="3544" w:type="dxa"/>
            <w:shd w:val="clear" w:color="auto" w:fill="auto"/>
            <w:vAlign w:val="center"/>
          </w:tcPr>
          <w:p w:rsidR="004C04D3" w:rsidRPr="004C04D3" w:rsidRDefault="004C04D3" w:rsidP="004C30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04D3">
              <w:rPr>
                <w:color w:val="000000"/>
                <w:sz w:val="24"/>
                <w:szCs w:val="24"/>
                <w:lang w:eastAsia="ru-RU"/>
              </w:rPr>
              <w:t>Количество классов-комплектов в общеобразовательных учреждениях, в том числе: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192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202</w:t>
            </w:r>
          </w:p>
        </w:tc>
      </w:tr>
      <w:tr w:rsidR="004C04D3" w:rsidRPr="004C04D3" w:rsidTr="004C3017">
        <w:tc>
          <w:tcPr>
            <w:tcW w:w="3544" w:type="dxa"/>
            <w:shd w:val="clear" w:color="auto" w:fill="auto"/>
            <w:vAlign w:val="center"/>
          </w:tcPr>
          <w:p w:rsidR="004C04D3" w:rsidRPr="004C04D3" w:rsidRDefault="004C04D3" w:rsidP="004C30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04D3">
              <w:rPr>
                <w:color w:val="000000"/>
                <w:sz w:val="24"/>
                <w:szCs w:val="24"/>
                <w:lang w:eastAsia="ru-RU"/>
              </w:rPr>
              <w:t>1-4 классах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79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87</w:t>
            </w:r>
          </w:p>
        </w:tc>
      </w:tr>
      <w:tr w:rsidR="004C04D3" w:rsidRPr="004C04D3" w:rsidTr="004C3017">
        <w:tc>
          <w:tcPr>
            <w:tcW w:w="3544" w:type="dxa"/>
            <w:shd w:val="clear" w:color="auto" w:fill="auto"/>
            <w:vAlign w:val="center"/>
          </w:tcPr>
          <w:p w:rsidR="004C04D3" w:rsidRPr="004C04D3" w:rsidRDefault="004C04D3" w:rsidP="004C30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04D3">
              <w:rPr>
                <w:color w:val="000000"/>
                <w:sz w:val="24"/>
                <w:szCs w:val="24"/>
                <w:lang w:eastAsia="ru-RU"/>
              </w:rPr>
              <w:t>5-9 классах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90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99</w:t>
            </w:r>
          </w:p>
        </w:tc>
      </w:tr>
      <w:tr w:rsidR="004C04D3" w:rsidRPr="004C04D3" w:rsidTr="004C3017">
        <w:tc>
          <w:tcPr>
            <w:tcW w:w="3544" w:type="dxa"/>
            <w:shd w:val="clear" w:color="auto" w:fill="auto"/>
            <w:vAlign w:val="center"/>
          </w:tcPr>
          <w:p w:rsidR="004C04D3" w:rsidRPr="004C04D3" w:rsidRDefault="004C04D3" w:rsidP="004C04D3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C04D3">
              <w:rPr>
                <w:color w:val="000000"/>
                <w:sz w:val="24"/>
                <w:szCs w:val="24"/>
                <w:lang w:eastAsia="ru-RU"/>
              </w:rPr>
              <w:t>10-11 классах</w:t>
            </w:r>
          </w:p>
        </w:tc>
        <w:tc>
          <w:tcPr>
            <w:tcW w:w="1292" w:type="dxa"/>
            <w:shd w:val="clear" w:color="auto" w:fill="auto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C04D3" w:rsidRPr="004C04D3" w:rsidRDefault="004C04D3" w:rsidP="004C04D3">
            <w:pPr>
              <w:jc w:val="center"/>
              <w:rPr>
                <w:color w:val="000000"/>
                <w:sz w:val="24"/>
                <w:szCs w:val="24"/>
              </w:rPr>
            </w:pPr>
            <w:r w:rsidRPr="004C04D3">
              <w:rPr>
                <w:color w:val="000000"/>
                <w:sz w:val="24"/>
                <w:szCs w:val="24"/>
              </w:rPr>
              <w:t>16</w:t>
            </w:r>
          </w:p>
        </w:tc>
      </w:tr>
    </w:tbl>
    <w:p w:rsidR="004C04D3" w:rsidRPr="004C04D3" w:rsidRDefault="004C04D3" w:rsidP="004C3017">
      <w:pPr>
        <w:suppressAutoHyphens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Большое внимание будет уделено укреплению кадрового потенциала образовательных учреждений. Новая система оплаты труда будет способствовать повышению профессионального уровня преподавательского состава. Предусмотрено обеспечение выполнения задач, поставленных в указах Президента Российской Федерации от </w:t>
      </w:r>
      <w:r w:rsidR="004C3017">
        <w:rPr>
          <w:sz w:val="24"/>
          <w:szCs w:val="24"/>
        </w:rPr>
        <w:t>0</w:t>
      </w:r>
      <w:r w:rsidRPr="004C04D3">
        <w:rPr>
          <w:sz w:val="24"/>
          <w:szCs w:val="24"/>
        </w:rPr>
        <w:t xml:space="preserve">7 мая 2012 года № 597 «О мероприятиях по реализации государственной социальной политики», № 599 </w:t>
      </w:r>
      <w:r w:rsidR="004C3017">
        <w:rPr>
          <w:sz w:val="24"/>
          <w:szCs w:val="24"/>
        </w:rPr>
        <w:t xml:space="preserve">       </w:t>
      </w:r>
      <w:r w:rsidRPr="004C04D3">
        <w:rPr>
          <w:sz w:val="24"/>
          <w:szCs w:val="24"/>
        </w:rPr>
        <w:t xml:space="preserve">«О мерах по реализации государственной политики в области образования и науки» и от 1 июня 2012 года </w:t>
      </w:r>
      <w:hyperlink r:id="rId6" w:history="1">
        <w:r w:rsidRPr="004C04D3">
          <w:rPr>
            <w:sz w:val="24"/>
            <w:szCs w:val="24"/>
          </w:rPr>
          <w:t>№ 761</w:t>
        </w:r>
      </w:hyperlink>
      <w:r w:rsidRPr="004C04D3">
        <w:rPr>
          <w:sz w:val="24"/>
          <w:szCs w:val="24"/>
        </w:rPr>
        <w:t xml:space="preserve"> «О Национальной стратегии действий в интересах детей на 2012 – 2017 годы». </w:t>
      </w:r>
    </w:p>
    <w:p w:rsidR="004C04D3" w:rsidRPr="004C04D3" w:rsidRDefault="004C04D3" w:rsidP="004C3017">
      <w:pPr>
        <w:pStyle w:val="a5"/>
        <w:ind w:left="0" w:firstLine="709"/>
        <w:contextualSpacing w:val="0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В сфере общего образования будет продолжена работа по внедрению федеральных государственных образовательных стандартов обучения. На окружном уровне планируется создание образовательной среды, обеспечивающей доступность качественного образования независимо от места проживания и социального положения семей с детьми. </w:t>
      </w:r>
    </w:p>
    <w:p w:rsidR="004C04D3" w:rsidRPr="004C04D3" w:rsidRDefault="004C04D3" w:rsidP="004C3017">
      <w:pPr>
        <w:pStyle w:val="a5"/>
        <w:ind w:left="0" w:firstLine="709"/>
        <w:contextualSpacing w:val="0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Развитие системы дополнительного образования детей, кроме основных задач обучения, воспитания и творческого развития личности, позволяет решать ряд социально значимых </w:t>
      </w:r>
      <w:r w:rsidRPr="004C04D3">
        <w:rPr>
          <w:sz w:val="24"/>
          <w:szCs w:val="24"/>
        </w:rPr>
        <w:lastRenderedPageBreak/>
        <w:t xml:space="preserve">проблем, таких как: обеспечение занятости детей, их самореализации и социальной адаптации; формирование здорового образа жизни, профилактики безнадзорности, правонарушений </w:t>
      </w:r>
      <w:r w:rsidR="004C3017">
        <w:rPr>
          <w:sz w:val="24"/>
          <w:szCs w:val="24"/>
        </w:rPr>
        <w:t xml:space="preserve">                  </w:t>
      </w:r>
      <w:r w:rsidRPr="004C04D3">
        <w:rPr>
          <w:sz w:val="24"/>
          <w:szCs w:val="24"/>
        </w:rPr>
        <w:t>и других асоциальных проявлений среди детей и подростков. В прогнозном периоде доля охвата детей дополнительным образованием (включая общеобразовательные и дошкольные образовательные учреждения) составит не менее 75 % от общего числа детей в возрасте от 5</w:t>
      </w:r>
      <w:r w:rsidR="004C3017">
        <w:rPr>
          <w:sz w:val="24"/>
          <w:szCs w:val="24"/>
        </w:rPr>
        <w:t xml:space="preserve">           </w:t>
      </w:r>
      <w:r w:rsidRPr="004C04D3">
        <w:rPr>
          <w:sz w:val="24"/>
          <w:szCs w:val="24"/>
        </w:rPr>
        <w:t xml:space="preserve">до 18 лет.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Определены следующие задачи развития образования в городе Югорске на прогнозный период:</w:t>
      </w:r>
    </w:p>
    <w:p w:rsidR="004C04D3" w:rsidRPr="004C04D3" w:rsidRDefault="004C04D3" w:rsidP="004C3017">
      <w:pPr>
        <w:tabs>
          <w:tab w:val="left" w:pos="317"/>
          <w:tab w:val="left" w:pos="426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C04D3">
        <w:rPr>
          <w:color w:val="000000"/>
          <w:sz w:val="24"/>
          <w:szCs w:val="24"/>
          <w:lang w:eastAsia="ru-RU"/>
        </w:rPr>
        <w:t>- развитие системы выявления, поддержки и сопровождения одаренных детей, лидеров в сфере образования,</w:t>
      </w:r>
    </w:p>
    <w:p w:rsidR="004C04D3" w:rsidRPr="004C04D3" w:rsidRDefault="004C04D3" w:rsidP="004C3017">
      <w:pPr>
        <w:tabs>
          <w:tab w:val="left" w:pos="317"/>
          <w:tab w:val="left" w:pos="426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C04D3">
        <w:rPr>
          <w:color w:val="000000"/>
          <w:sz w:val="24"/>
          <w:szCs w:val="24"/>
          <w:lang w:eastAsia="ru-RU"/>
        </w:rPr>
        <w:t>- модернизация системы подготовки, профессиональной переподготовки и повышения квалификации педагогов и руководителей образовательных учреждений,</w:t>
      </w:r>
    </w:p>
    <w:p w:rsidR="004C04D3" w:rsidRPr="004C04D3" w:rsidRDefault="004C3017" w:rsidP="004C3017">
      <w:pPr>
        <w:tabs>
          <w:tab w:val="left" w:pos="317"/>
          <w:tab w:val="left" w:pos="426"/>
          <w:tab w:val="left" w:pos="1134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4C04D3" w:rsidRPr="004C04D3">
        <w:rPr>
          <w:sz w:val="24"/>
          <w:szCs w:val="24"/>
          <w:lang w:eastAsia="ru-RU"/>
        </w:rPr>
        <w:t>оснащение материально-технической базы образовательных учреждений в соответствии с современными требованиями</w:t>
      </w:r>
    </w:p>
    <w:p w:rsidR="004C04D3" w:rsidRPr="004C04D3" w:rsidRDefault="004C3017" w:rsidP="004C3017">
      <w:pPr>
        <w:tabs>
          <w:tab w:val="left" w:pos="426"/>
          <w:tab w:val="left" w:pos="1134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4C04D3" w:rsidRPr="004C04D3">
        <w:rPr>
          <w:sz w:val="24"/>
          <w:szCs w:val="24"/>
          <w:lang w:eastAsia="ru-RU"/>
        </w:rPr>
        <w:t>обеспечение комплексной безопасности и комфортных условий образовательного процесса в общем образовании и дополнительном образовании детей,</w:t>
      </w:r>
    </w:p>
    <w:p w:rsidR="004C04D3" w:rsidRPr="004C04D3" w:rsidRDefault="004C04D3" w:rsidP="004C3017">
      <w:pPr>
        <w:tabs>
          <w:tab w:val="left" w:pos="426"/>
          <w:tab w:val="left" w:pos="1134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>- развитие инфраструктуры общего образования и дополнительного образования детей,</w:t>
      </w:r>
    </w:p>
    <w:p w:rsidR="004C04D3" w:rsidRPr="004C04D3" w:rsidRDefault="004C04D3" w:rsidP="004C3017">
      <w:pPr>
        <w:tabs>
          <w:tab w:val="left" w:pos="426"/>
          <w:tab w:val="left" w:pos="1134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>- развитие муниципальной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стандарта.</w:t>
      </w:r>
    </w:p>
    <w:p w:rsidR="004C04D3" w:rsidRPr="004C3017" w:rsidRDefault="004C04D3" w:rsidP="004C04D3">
      <w:pPr>
        <w:jc w:val="both"/>
        <w:rPr>
          <w:sz w:val="16"/>
          <w:szCs w:val="16"/>
        </w:rPr>
      </w:pPr>
    </w:p>
    <w:p w:rsidR="004C3017" w:rsidRPr="000813CB" w:rsidRDefault="004C04D3" w:rsidP="004C3017">
      <w:pPr>
        <w:jc w:val="center"/>
        <w:rPr>
          <w:sz w:val="24"/>
          <w:szCs w:val="24"/>
        </w:rPr>
      </w:pPr>
      <w:r w:rsidRPr="004C04D3">
        <w:rPr>
          <w:sz w:val="24"/>
          <w:szCs w:val="24"/>
        </w:rPr>
        <w:t>Здравоохранение</w:t>
      </w:r>
    </w:p>
    <w:p w:rsidR="004C04D3" w:rsidRPr="004C04D3" w:rsidRDefault="004C04D3" w:rsidP="004C3017">
      <w:pPr>
        <w:ind w:firstLine="709"/>
        <w:jc w:val="both"/>
        <w:rPr>
          <w:rFonts w:eastAsia="Lucida Sans Unicode"/>
          <w:kern w:val="1"/>
          <w:sz w:val="24"/>
          <w:szCs w:val="24"/>
        </w:rPr>
      </w:pPr>
      <w:r w:rsidRPr="004C04D3">
        <w:rPr>
          <w:rFonts w:eastAsia="Lucida Sans Unicode"/>
          <w:kern w:val="1"/>
          <w:sz w:val="24"/>
          <w:szCs w:val="24"/>
        </w:rPr>
        <w:t>Цель работы системы здравоохранения города на период 2015 - 2017 годы:</w:t>
      </w:r>
      <w:r w:rsidRPr="004C04D3">
        <w:rPr>
          <w:sz w:val="24"/>
          <w:szCs w:val="24"/>
        </w:rPr>
        <w:t xml:space="preserve"> </w:t>
      </w:r>
      <w:r w:rsidRPr="004C04D3">
        <w:rPr>
          <w:sz w:val="24"/>
          <w:szCs w:val="24"/>
          <w:lang w:eastAsia="ru-RU"/>
        </w:rPr>
        <w:t xml:space="preserve">обеспечить предоставление медицинской помощи населению города в полном объеме и надлежащего качества в рамках реализации программы государственных гарантий оказания населению бесплатной медицинской помощи, </w:t>
      </w:r>
      <w:r w:rsidRPr="004C04D3">
        <w:rPr>
          <w:sz w:val="24"/>
          <w:szCs w:val="24"/>
        </w:rPr>
        <w:t xml:space="preserve">повышение доступности амбулаторной медицинской помощи, </w:t>
      </w:r>
      <w:r w:rsidRPr="004C04D3">
        <w:rPr>
          <w:rFonts w:eastAsia="Lucida Sans Unicode"/>
          <w:kern w:val="1"/>
          <w:sz w:val="24"/>
          <w:szCs w:val="24"/>
        </w:rPr>
        <w:t>повышение качества медицинской помощи, в том числе специализированной, удовлетворение потребности населения в предоставлении высокотехнологичных видов медицинской помощи, а также лекарственного обеспечения, в том числе для льготных категорий населения, сохранение санитарно-эпидемического благополучия.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rFonts w:eastAsia="Lucida Sans Unicode"/>
          <w:kern w:val="1"/>
          <w:sz w:val="24"/>
          <w:szCs w:val="24"/>
        </w:rPr>
        <w:t>В ближайшие годы ввод амбулаторно-поликлинических учреждений не планируется, поэтому обеспеченность данными учреждениями будет ежегодно снижаться в соответствии с темпами прироста населения. К 2017 году мощность амбулаторно-поликлинических учреждений (на 10 тыс. населения) составит 229,8</w:t>
      </w:r>
      <w:r w:rsidRPr="004C04D3">
        <w:rPr>
          <w:sz w:val="24"/>
          <w:szCs w:val="24"/>
        </w:rPr>
        <w:t xml:space="preserve"> посещений в смену (95,4% к нормативу)</w:t>
      </w:r>
      <w:r w:rsidRPr="004C04D3">
        <w:rPr>
          <w:rFonts w:eastAsia="Lucida Sans Unicode"/>
          <w:kern w:val="1"/>
          <w:sz w:val="24"/>
          <w:szCs w:val="24"/>
        </w:rPr>
        <w:t>.</w:t>
      </w:r>
      <w:r w:rsidRPr="004C04D3">
        <w:rPr>
          <w:sz w:val="24"/>
          <w:szCs w:val="24"/>
        </w:rPr>
        <w:t xml:space="preserve">  </w:t>
      </w:r>
      <w:r w:rsidR="004C3017">
        <w:rPr>
          <w:sz w:val="24"/>
          <w:szCs w:val="24"/>
        </w:rPr>
        <w:t xml:space="preserve">              </w:t>
      </w:r>
      <w:r w:rsidRPr="004C04D3">
        <w:rPr>
          <w:sz w:val="24"/>
          <w:szCs w:val="24"/>
        </w:rPr>
        <w:t>В прогнозном периоде до 2017 года увеличения количества коек круглосуточного пребывания не планируется (п</w:t>
      </w:r>
      <w:r w:rsidRPr="004C04D3">
        <w:rPr>
          <w:rFonts w:eastAsia="Lucida Sans Unicode"/>
          <w:kern w:val="2"/>
          <w:sz w:val="24"/>
          <w:szCs w:val="24"/>
        </w:rPr>
        <w:t>осле завершения ремонтных работ в 2015 году планируется развернуть койки инфекционного отделения в прежнем объеме)</w:t>
      </w:r>
      <w:r w:rsidRPr="004C04D3">
        <w:rPr>
          <w:sz w:val="24"/>
          <w:szCs w:val="24"/>
        </w:rPr>
        <w:t>.</w:t>
      </w:r>
    </w:p>
    <w:p w:rsidR="004C04D3" w:rsidRPr="004C3017" w:rsidRDefault="004C04D3" w:rsidP="004C3017">
      <w:pPr>
        <w:ind w:firstLine="709"/>
        <w:jc w:val="both"/>
        <w:rPr>
          <w:sz w:val="16"/>
          <w:szCs w:val="16"/>
        </w:rPr>
      </w:pPr>
    </w:p>
    <w:p w:rsidR="004C04D3" w:rsidRPr="004C04D3" w:rsidRDefault="004C04D3" w:rsidP="004C04D3">
      <w:pPr>
        <w:jc w:val="center"/>
        <w:rPr>
          <w:sz w:val="24"/>
          <w:szCs w:val="24"/>
        </w:rPr>
      </w:pPr>
      <w:r w:rsidRPr="004C04D3">
        <w:rPr>
          <w:sz w:val="24"/>
          <w:szCs w:val="24"/>
        </w:rPr>
        <w:t>Обеспеченность объектами здравоохранения</w:t>
      </w:r>
    </w:p>
    <w:p w:rsidR="004C04D3" w:rsidRPr="004C04D3" w:rsidRDefault="004C04D3" w:rsidP="004C04D3">
      <w:pPr>
        <w:jc w:val="center"/>
        <w:rPr>
          <w:sz w:val="24"/>
          <w:szCs w:val="24"/>
        </w:rPr>
      </w:pPr>
      <w:r w:rsidRPr="004C04D3">
        <w:rPr>
          <w:sz w:val="24"/>
          <w:szCs w:val="24"/>
        </w:rPr>
        <w:t>(в расчете на среднегодовую численность населения)</w:t>
      </w:r>
    </w:p>
    <w:tbl>
      <w:tblPr>
        <w:tblW w:w="9923" w:type="dxa"/>
        <w:tblInd w:w="108" w:type="dxa"/>
        <w:tblLayout w:type="fixed"/>
        <w:tblLook w:val="0000"/>
      </w:tblPr>
      <w:tblGrid>
        <w:gridCol w:w="1843"/>
        <w:gridCol w:w="1276"/>
        <w:gridCol w:w="1134"/>
        <w:gridCol w:w="1276"/>
        <w:gridCol w:w="993"/>
        <w:gridCol w:w="993"/>
        <w:gridCol w:w="849"/>
        <w:gridCol w:w="709"/>
        <w:gridCol w:w="850"/>
      </w:tblGrid>
      <w:tr w:rsidR="004C04D3" w:rsidRPr="004C3017" w:rsidTr="004C3017">
        <w:trPr>
          <w:trHeight w:val="224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Наименование</w:t>
            </w:r>
          </w:p>
          <w:p w:rsidR="004C04D3" w:rsidRPr="004C3017" w:rsidRDefault="004C04D3" w:rsidP="004C04D3">
            <w:pPr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Фактическая за 2013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Норматив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% отклонения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Оценка 2014 года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Прогноз</w:t>
            </w:r>
          </w:p>
        </w:tc>
      </w:tr>
      <w:tr w:rsidR="004C04D3" w:rsidRPr="004C3017" w:rsidTr="004C3017">
        <w:trPr>
          <w:trHeight w:val="599"/>
          <w:tblHeader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2015</w:t>
            </w:r>
          </w:p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2016</w:t>
            </w:r>
          </w:p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2017</w:t>
            </w:r>
          </w:p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год</w:t>
            </w:r>
          </w:p>
        </w:tc>
      </w:tr>
      <w:tr w:rsidR="004C04D3" w:rsidRPr="004C3017" w:rsidTr="004C301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 xml:space="preserve">Обеспеченность койками круглосуточного стационара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 xml:space="preserve">Койки на </w:t>
            </w:r>
          </w:p>
          <w:p w:rsidR="004C04D3" w:rsidRPr="004C3017" w:rsidRDefault="004C04D3" w:rsidP="004C04D3">
            <w:pPr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10 тыс.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67,4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49,7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53,9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53,3</w:t>
            </w:r>
          </w:p>
        </w:tc>
      </w:tr>
      <w:tr w:rsidR="004C04D3" w:rsidRPr="004C3017" w:rsidTr="004C301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Мощность амбулаторно-поликлинических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Посещений в смену на 10 тыс.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235,5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97,7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234,7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232,6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231,0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229,8</w:t>
            </w:r>
          </w:p>
        </w:tc>
      </w:tr>
      <w:tr w:rsidR="004C04D3" w:rsidRPr="004C3017" w:rsidTr="004C301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Врачебный персонал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Чел на 10 тыс.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67,5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34</w:t>
            </w:r>
          </w:p>
        </w:tc>
      </w:tr>
      <w:tr w:rsidR="004C04D3" w:rsidRPr="004C3017" w:rsidTr="004C301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Средний медицинский персонал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Чел на 10 тыс.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119,3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145,3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116,4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3017" w:rsidRDefault="004C04D3" w:rsidP="004C04D3">
            <w:pPr>
              <w:snapToGrid w:val="0"/>
              <w:jc w:val="center"/>
              <w:rPr>
                <w:sz w:val="22"/>
                <w:szCs w:val="22"/>
              </w:rPr>
            </w:pPr>
            <w:r w:rsidRPr="004C3017">
              <w:rPr>
                <w:sz w:val="22"/>
                <w:szCs w:val="22"/>
              </w:rPr>
              <w:t>118</w:t>
            </w:r>
          </w:p>
        </w:tc>
      </w:tr>
    </w:tbl>
    <w:p w:rsidR="004C04D3" w:rsidRPr="004C04D3" w:rsidRDefault="004C04D3" w:rsidP="004C3017">
      <w:pPr>
        <w:shd w:val="clear" w:color="auto" w:fill="FFFFFF"/>
        <w:ind w:firstLine="709"/>
        <w:jc w:val="both"/>
        <w:rPr>
          <w:rFonts w:eastAsia="Lucida Sans Unicode"/>
          <w:kern w:val="1"/>
          <w:sz w:val="24"/>
          <w:szCs w:val="24"/>
        </w:rPr>
      </w:pPr>
      <w:r w:rsidRPr="004C04D3">
        <w:rPr>
          <w:rFonts w:eastAsia="Lucida Sans Unicode"/>
          <w:kern w:val="1"/>
          <w:sz w:val="24"/>
          <w:szCs w:val="24"/>
        </w:rPr>
        <w:lastRenderedPageBreak/>
        <w:t>Объемы оказания медицинской помощи в стационарах круглосуточного пребывания планируется постепенно снижать, а число дней лечения в дневных стационарах, наоборот увеличивать, сохранив при этом доступность и качество оказываемой медицинской помощи населению.</w:t>
      </w:r>
    </w:p>
    <w:p w:rsidR="004C04D3" w:rsidRPr="004C04D3" w:rsidRDefault="004C04D3" w:rsidP="004C3017">
      <w:pPr>
        <w:tabs>
          <w:tab w:val="num" w:pos="720"/>
        </w:tabs>
        <w:ind w:firstLine="709"/>
        <w:jc w:val="both"/>
        <w:rPr>
          <w:rFonts w:eastAsia="Lucida Sans Unicode"/>
          <w:kern w:val="1"/>
          <w:sz w:val="24"/>
          <w:szCs w:val="24"/>
        </w:rPr>
      </w:pPr>
      <w:r w:rsidRPr="004C04D3">
        <w:rPr>
          <w:rFonts w:eastAsia="Lucida Sans Unicode"/>
          <w:kern w:val="1"/>
          <w:sz w:val="24"/>
          <w:szCs w:val="24"/>
        </w:rPr>
        <w:t xml:space="preserve">В прогнозном периоде планируется незначительное увеличение численности врачей </w:t>
      </w:r>
      <w:r w:rsidR="004C3017">
        <w:rPr>
          <w:rFonts w:eastAsia="Lucida Sans Unicode"/>
          <w:kern w:val="1"/>
          <w:sz w:val="24"/>
          <w:szCs w:val="24"/>
        </w:rPr>
        <w:t xml:space="preserve">              </w:t>
      </w:r>
      <w:r w:rsidRPr="004C04D3">
        <w:rPr>
          <w:rFonts w:eastAsia="Lucida Sans Unicode"/>
          <w:kern w:val="1"/>
          <w:sz w:val="24"/>
          <w:szCs w:val="24"/>
        </w:rPr>
        <w:t xml:space="preserve">за счет привлечения иногородних </w:t>
      </w:r>
      <w:r w:rsidRPr="004C04D3">
        <w:rPr>
          <w:sz w:val="24"/>
          <w:szCs w:val="24"/>
          <w:lang w:eastAsia="ru-RU"/>
        </w:rPr>
        <w:t xml:space="preserve">специалистов. </w:t>
      </w:r>
      <w:r w:rsidRPr="004C04D3">
        <w:rPr>
          <w:rFonts w:eastAsia="Lucida Sans Unicode"/>
          <w:kern w:val="1"/>
          <w:sz w:val="24"/>
          <w:szCs w:val="24"/>
        </w:rPr>
        <w:t xml:space="preserve">Изменения штатов средних медицинских работников в сторону увеличения не планируется. </w:t>
      </w:r>
    </w:p>
    <w:p w:rsidR="004C04D3" w:rsidRPr="004C04D3" w:rsidRDefault="004C04D3" w:rsidP="004C3017">
      <w:pPr>
        <w:widowControl w:val="0"/>
        <w:ind w:firstLine="709"/>
        <w:jc w:val="both"/>
        <w:rPr>
          <w:rFonts w:eastAsia="Lucida Sans Unicode"/>
          <w:sz w:val="24"/>
          <w:szCs w:val="24"/>
        </w:rPr>
      </w:pPr>
      <w:r w:rsidRPr="004C04D3">
        <w:rPr>
          <w:rFonts w:eastAsia="Lucida Sans Unicode"/>
          <w:sz w:val="24"/>
          <w:szCs w:val="24"/>
        </w:rPr>
        <w:t>С 01.01.2014 муниципальное бюджетное лечебно – профилактическое учреждение «</w:t>
      </w:r>
      <w:r w:rsidRPr="004C04D3">
        <w:rPr>
          <w:sz w:val="24"/>
          <w:szCs w:val="24"/>
        </w:rPr>
        <w:t>Центральная городская больница города Югорска»</w:t>
      </w:r>
      <w:r w:rsidRPr="004C04D3">
        <w:rPr>
          <w:rFonts w:eastAsia="Lucida Sans Unicode"/>
          <w:sz w:val="24"/>
          <w:szCs w:val="24"/>
        </w:rPr>
        <w:t xml:space="preserve"> передано в государственную собственность со статусом бюджетного учреждения Ханты – Мансийского автономного округа – </w:t>
      </w:r>
      <w:proofErr w:type="spellStart"/>
      <w:r w:rsidRPr="004C04D3">
        <w:rPr>
          <w:rFonts w:eastAsia="Lucida Sans Unicode"/>
          <w:sz w:val="24"/>
          <w:szCs w:val="24"/>
        </w:rPr>
        <w:t>Югры</w:t>
      </w:r>
      <w:proofErr w:type="spellEnd"/>
      <w:r w:rsidRPr="004C04D3">
        <w:rPr>
          <w:rFonts w:eastAsia="Lucida Sans Unicode"/>
          <w:sz w:val="24"/>
          <w:szCs w:val="24"/>
        </w:rPr>
        <w:t xml:space="preserve">, подведомственного Департаменту здравоохранения Ханты-Мансийского автономного округа - </w:t>
      </w:r>
      <w:proofErr w:type="spellStart"/>
      <w:r w:rsidRPr="004C04D3">
        <w:rPr>
          <w:rFonts w:eastAsia="Lucida Sans Unicode"/>
          <w:sz w:val="24"/>
          <w:szCs w:val="24"/>
        </w:rPr>
        <w:t>Югры</w:t>
      </w:r>
      <w:proofErr w:type="spellEnd"/>
      <w:r w:rsidRPr="004C04D3">
        <w:rPr>
          <w:rFonts w:eastAsia="Lucida Sans Unicode"/>
          <w:sz w:val="24"/>
          <w:szCs w:val="24"/>
        </w:rPr>
        <w:t>.</w:t>
      </w:r>
      <w:r w:rsidRPr="004C04D3">
        <w:rPr>
          <w:rFonts w:eastAsia="Lucida Sans Unicode"/>
          <w:kern w:val="1"/>
          <w:sz w:val="24"/>
          <w:szCs w:val="24"/>
        </w:rPr>
        <w:t xml:space="preserve"> </w:t>
      </w:r>
      <w:r w:rsidRPr="004C04D3">
        <w:rPr>
          <w:rFonts w:eastAsia="Lucida Sans Unicode"/>
          <w:sz w:val="24"/>
          <w:szCs w:val="24"/>
        </w:rPr>
        <w:t>Дальнейшее развитие сферы здравоохранения обусловлено региональной политикой развития.</w:t>
      </w:r>
    </w:p>
    <w:p w:rsidR="004C3017" w:rsidRDefault="004C3017" w:rsidP="004C3017">
      <w:pPr>
        <w:ind w:firstLine="709"/>
        <w:jc w:val="both"/>
        <w:rPr>
          <w:rFonts w:eastAsia="Lucida Sans Unicode"/>
          <w:kern w:val="1"/>
          <w:sz w:val="24"/>
          <w:szCs w:val="24"/>
        </w:rPr>
      </w:pPr>
    </w:p>
    <w:p w:rsidR="004C04D3" w:rsidRPr="004C04D3" w:rsidRDefault="004C04D3" w:rsidP="004C3017">
      <w:pPr>
        <w:jc w:val="center"/>
        <w:rPr>
          <w:sz w:val="24"/>
          <w:szCs w:val="24"/>
        </w:rPr>
      </w:pPr>
      <w:r w:rsidRPr="004C04D3">
        <w:rPr>
          <w:sz w:val="24"/>
          <w:szCs w:val="24"/>
        </w:rPr>
        <w:t>Культура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В прогнозном периоде деятельность учреждений будет направлена на повышение культурного уровня жителей города, предоставления качественных услуг по организации и проведению мероприятий для различных категорий населений, посредством удовлетворения потребностей различных социальных групп в творческой самореализации, развитии любительского искусства, сохранения и развития городских культурных традиций. Планируется развитие системы платных услуг.</w:t>
      </w:r>
    </w:p>
    <w:p w:rsidR="004C04D3" w:rsidRPr="004C04D3" w:rsidRDefault="004C04D3" w:rsidP="004C3017">
      <w:pPr>
        <w:pStyle w:val="a6"/>
        <w:ind w:firstLine="709"/>
        <w:rPr>
          <w:rFonts w:ascii="Times New Roman" w:hAnsi="Times New Roman"/>
          <w:sz w:val="24"/>
        </w:rPr>
      </w:pPr>
      <w:r w:rsidRPr="004C04D3">
        <w:rPr>
          <w:rFonts w:ascii="Times New Roman" w:hAnsi="Times New Roman"/>
          <w:sz w:val="24"/>
        </w:rPr>
        <w:t xml:space="preserve">Обеспеченность объектами культуры составляет: библиотеками – 100%, музеями – 100%, местами в клубных учреждениях - 1 322 места или 73,8%.  </w:t>
      </w:r>
    </w:p>
    <w:p w:rsidR="004C04D3" w:rsidRPr="004C04D3" w:rsidRDefault="004C04D3" w:rsidP="004C3017">
      <w:pPr>
        <w:tabs>
          <w:tab w:val="left" w:pos="200"/>
        </w:tabs>
        <w:ind w:firstLine="709"/>
        <w:jc w:val="both"/>
        <w:rPr>
          <w:kern w:val="2"/>
          <w:sz w:val="24"/>
          <w:szCs w:val="24"/>
        </w:rPr>
      </w:pPr>
      <w:r w:rsidRPr="004C04D3">
        <w:rPr>
          <w:sz w:val="24"/>
          <w:szCs w:val="24"/>
        </w:rPr>
        <w:t xml:space="preserve">К 2016 году планируется увеличение объема музейных фондов до 34 тыс. единиц хранения, </w:t>
      </w:r>
      <w:r w:rsidRPr="004C04D3">
        <w:rPr>
          <w:kern w:val="2"/>
          <w:sz w:val="24"/>
          <w:szCs w:val="24"/>
        </w:rPr>
        <w:t xml:space="preserve">повышение интенсивности использования музейного фонда, экспонирование не менее 1 500 предметов основного фонда.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Во всех учреждения культуры применяются информационные технологии: электронная почта, </w:t>
      </w:r>
      <w:proofErr w:type="spellStart"/>
      <w:r w:rsidRPr="004C04D3">
        <w:rPr>
          <w:sz w:val="24"/>
          <w:szCs w:val="24"/>
        </w:rPr>
        <w:t>справочно</w:t>
      </w:r>
      <w:proofErr w:type="spellEnd"/>
      <w:r w:rsidRPr="004C04D3">
        <w:rPr>
          <w:sz w:val="24"/>
          <w:szCs w:val="24"/>
        </w:rPr>
        <w:t xml:space="preserve"> - поисковые системы Гарант, в музее функционирует КАМИС, </w:t>
      </w:r>
      <w:r w:rsidR="004C3017">
        <w:rPr>
          <w:sz w:val="24"/>
          <w:szCs w:val="24"/>
        </w:rPr>
        <w:t xml:space="preserve">                            </w:t>
      </w:r>
      <w:r w:rsidRPr="004C04D3">
        <w:rPr>
          <w:sz w:val="24"/>
          <w:szCs w:val="24"/>
        </w:rPr>
        <w:t xml:space="preserve">в муниципальных библиотеках города - ИРБИС. </w:t>
      </w:r>
      <w:r w:rsidRPr="004C04D3">
        <w:rPr>
          <w:sz w:val="24"/>
          <w:szCs w:val="24"/>
          <w:shd w:val="clear" w:color="auto" w:fill="FFFFFF"/>
        </w:rPr>
        <w:t xml:space="preserve">Библиотечная система города </w:t>
      </w:r>
      <w:r w:rsidRPr="004C04D3">
        <w:rPr>
          <w:sz w:val="24"/>
          <w:szCs w:val="24"/>
        </w:rPr>
        <w:t xml:space="preserve">максимально использует возможности сети Интернет по поступающим запросам.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  <w:shd w:val="clear" w:color="auto" w:fill="FFFFFF"/>
        </w:rPr>
      </w:pPr>
      <w:r w:rsidRPr="004C04D3">
        <w:rPr>
          <w:sz w:val="24"/>
          <w:szCs w:val="24"/>
        </w:rPr>
        <w:t xml:space="preserve">Количество участников, занимающихся в клубных формированиях, составит ежегодно 1,28 тыс. человек; количество посетителей культурно – </w:t>
      </w:r>
      <w:proofErr w:type="spellStart"/>
      <w:r w:rsidRPr="004C04D3">
        <w:rPr>
          <w:sz w:val="24"/>
          <w:szCs w:val="24"/>
        </w:rPr>
        <w:t>досуговых</w:t>
      </w:r>
      <w:proofErr w:type="spellEnd"/>
      <w:r w:rsidRPr="004C04D3">
        <w:rPr>
          <w:sz w:val="24"/>
          <w:szCs w:val="24"/>
        </w:rPr>
        <w:t xml:space="preserve"> массовых мероприятий, организованных культурно – </w:t>
      </w:r>
      <w:proofErr w:type="spellStart"/>
      <w:r w:rsidRPr="004C04D3">
        <w:rPr>
          <w:sz w:val="24"/>
          <w:szCs w:val="24"/>
        </w:rPr>
        <w:t>досуговыми</w:t>
      </w:r>
      <w:proofErr w:type="spellEnd"/>
      <w:r w:rsidRPr="004C04D3">
        <w:rPr>
          <w:sz w:val="24"/>
          <w:szCs w:val="24"/>
        </w:rPr>
        <w:t xml:space="preserve"> учреждениями – не менее 57,0 тыс. человек.</w:t>
      </w:r>
    </w:p>
    <w:p w:rsidR="004C04D3" w:rsidRPr="004C04D3" w:rsidRDefault="004C04D3" w:rsidP="004C3017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rFonts w:eastAsia="Calibri"/>
          <w:sz w:val="24"/>
          <w:szCs w:val="24"/>
          <w:lang w:eastAsia="en-US"/>
        </w:rPr>
        <w:t xml:space="preserve">Основными целями в сфере культуры являются создание условий для повышения доступности культурных благ и качества услуг, предоставляемых </w:t>
      </w:r>
      <w:r w:rsidRPr="004C04D3">
        <w:rPr>
          <w:sz w:val="24"/>
          <w:szCs w:val="24"/>
          <w:lang w:eastAsia="ru-RU"/>
        </w:rPr>
        <w:t>в сфере культуры и обеспечение прав граждан на участие в культурной жизни, реализация творческого потенциала жителей города Югорска, а также п</w:t>
      </w:r>
      <w:r w:rsidRPr="004C04D3">
        <w:rPr>
          <w:rFonts w:eastAsia="Calibri"/>
          <w:sz w:val="24"/>
          <w:szCs w:val="24"/>
          <w:lang w:eastAsia="en-US"/>
        </w:rPr>
        <w:t>овышение эффективности муниципального управления</w:t>
      </w:r>
      <w:r w:rsidR="004C3017">
        <w:rPr>
          <w:rFonts w:eastAsia="Calibri"/>
          <w:sz w:val="24"/>
          <w:szCs w:val="24"/>
          <w:lang w:eastAsia="en-US"/>
        </w:rPr>
        <w:t xml:space="preserve">                  </w:t>
      </w:r>
      <w:r w:rsidRPr="004C04D3">
        <w:rPr>
          <w:rFonts w:eastAsia="Calibri"/>
          <w:sz w:val="24"/>
          <w:szCs w:val="24"/>
          <w:lang w:eastAsia="en-US"/>
        </w:rPr>
        <w:t xml:space="preserve">в отрасли культуры.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Основные задачи развития в сфере культуры:</w:t>
      </w:r>
    </w:p>
    <w:p w:rsidR="004C04D3" w:rsidRPr="004C04D3" w:rsidRDefault="004C04D3" w:rsidP="004C3017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04D3">
        <w:rPr>
          <w:rFonts w:eastAsia="Calibri"/>
          <w:sz w:val="24"/>
          <w:szCs w:val="24"/>
          <w:lang w:eastAsia="en-US"/>
        </w:rPr>
        <w:t xml:space="preserve">- создание условий для </w:t>
      </w:r>
      <w:proofErr w:type="spellStart"/>
      <w:r w:rsidRPr="004C04D3">
        <w:rPr>
          <w:rFonts w:eastAsia="Calibri"/>
          <w:sz w:val="24"/>
          <w:szCs w:val="24"/>
          <w:lang w:eastAsia="en-US"/>
        </w:rPr>
        <w:t>модернизационного</w:t>
      </w:r>
      <w:proofErr w:type="spellEnd"/>
      <w:r w:rsidRPr="004C04D3">
        <w:rPr>
          <w:rFonts w:eastAsia="Calibri"/>
          <w:sz w:val="24"/>
          <w:szCs w:val="24"/>
          <w:lang w:eastAsia="en-US"/>
        </w:rPr>
        <w:t xml:space="preserve"> развития общедоступных библиотек города Югорска;</w:t>
      </w:r>
    </w:p>
    <w:p w:rsidR="004C04D3" w:rsidRPr="004C04D3" w:rsidRDefault="004C04D3" w:rsidP="004C3017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04D3">
        <w:rPr>
          <w:rFonts w:eastAsia="Calibri"/>
          <w:sz w:val="24"/>
          <w:szCs w:val="24"/>
          <w:lang w:eastAsia="en-US"/>
        </w:rPr>
        <w:t>- развитие музейного дела и удовлетворение потребности населения в предоставлении доступа к культурным ценностям;</w:t>
      </w:r>
    </w:p>
    <w:p w:rsidR="004C04D3" w:rsidRPr="004C04D3" w:rsidRDefault="004C04D3" w:rsidP="004C3017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04D3">
        <w:rPr>
          <w:rFonts w:eastAsia="Calibri"/>
          <w:sz w:val="24"/>
          <w:szCs w:val="24"/>
          <w:lang w:eastAsia="en-US"/>
        </w:rPr>
        <w:t>- создание условий для массового отдыха жителей города и организация обустройства мест массового отдыха населения;</w:t>
      </w:r>
    </w:p>
    <w:p w:rsidR="004C04D3" w:rsidRPr="004C04D3" w:rsidRDefault="004C04D3" w:rsidP="004C3017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04D3">
        <w:rPr>
          <w:rFonts w:eastAsia="Calibri"/>
          <w:sz w:val="24"/>
          <w:szCs w:val="24"/>
          <w:lang w:eastAsia="en-US"/>
        </w:rPr>
        <w:t>- создание условий для раскрытия творческого потенциала горожан, приобщение жителей города к культурным массовым мероприятиям и культурным формам отдыха;</w:t>
      </w:r>
    </w:p>
    <w:p w:rsidR="004C04D3" w:rsidRPr="004C04D3" w:rsidRDefault="004C04D3" w:rsidP="004C3017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04D3">
        <w:rPr>
          <w:rFonts w:eastAsia="Calibri"/>
          <w:sz w:val="24"/>
          <w:szCs w:val="24"/>
          <w:lang w:eastAsia="en-US"/>
        </w:rPr>
        <w:t>- укрепление материально-технической базы учреждений культуры.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  <w:highlight w:val="yellow"/>
        </w:rPr>
      </w:pPr>
    </w:p>
    <w:p w:rsidR="004C04D3" w:rsidRPr="004C04D3" w:rsidRDefault="004C04D3" w:rsidP="004C3017">
      <w:pPr>
        <w:jc w:val="center"/>
        <w:rPr>
          <w:sz w:val="24"/>
          <w:szCs w:val="24"/>
        </w:rPr>
      </w:pPr>
      <w:r w:rsidRPr="004C04D3">
        <w:rPr>
          <w:sz w:val="24"/>
          <w:szCs w:val="24"/>
        </w:rPr>
        <w:t>Физическая культура и спорт</w:t>
      </w:r>
    </w:p>
    <w:p w:rsidR="004C04D3" w:rsidRPr="004C04D3" w:rsidRDefault="004C04D3" w:rsidP="004C3017">
      <w:pPr>
        <w:ind w:firstLine="709"/>
        <w:jc w:val="both"/>
        <w:rPr>
          <w:kern w:val="2"/>
          <w:sz w:val="24"/>
          <w:szCs w:val="24"/>
        </w:rPr>
      </w:pPr>
      <w:r w:rsidRPr="004C04D3">
        <w:rPr>
          <w:bCs/>
          <w:color w:val="000000"/>
          <w:sz w:val="24"/>
          <w:szCs w:val="24"/>
          <w:lang w:eastAsia="ru-RU"/>
        </w:rPr>
        <w:t xml:space="preserve">Создание единого соревновательного пространства в городе сыграло важную роль </w:t>
      </w:r>
      <w:r w:rsidR="004C3017">
        <w:rPr>
          <w:bCs/>
          <w:color w:val="000000"/>
          <w:sz w:val="24"/>
          <w:szCs w:val="24"/>
          <w:lang w:eastAsia="ru-RU"/>
        </w:rPr>
        <w:t xml:space="preserve">                 </w:t>
      </w:r>
      <w:r w:rsidRPr="004C04D3">
        <w:rPr>
          <w:bCs/>
          <w:color w:val="000000"/>
          <w:sz w:val="24"/>
          <w:szCs w:val="24"/>
          <w:lang w:eastAsia="ru-RU"/>
        </w:rPr>
        <w:t xml:space="preserve">в привлечении населения к систематическим занятиям физической культурой и спортом. </w:t>
      </w:r>
      <w:r w:rsidR="004C3017">
        <w:rPr>
          <w:bCs/>
          <w:color w:val="000000"/>
          <w:sz w:val="24"/>
          <w:szCs w:val="24"/>
          <w:lang w:eastAsia="ru-RU"/>
        </w:rPr>
        <w:t xml:space="preserve">                 </w:t>
      </w:r>
      <w:r w:rsidRPr="004C04D3">
        <w:rPr>
          <w:bCs/>
          <w:color w:val="000000"/>
          <w:sz w:val="24"/>
          <w:szCs w:val="24"/>
          <w:lang w:eastAsia="ru-RU"/>
        </w:rPr>
        <w:t xml:space="preserve">На протяжении нескольких лет отмечается тенденция увеличения количества человек, систематически занимающихся физической культурой и спортом в городе, в том числе молодежи. </w:t>
      </w:r>
      <w:r w:rsidRPr="004C04D3">
        <w:rPr>
          <w:sz w:val="24"/>
          <w:szCs w:val="24"/>
        </w:rPr>
        <w:t xml:space="preserve"> На базе спортивных у</w:t>
      </w:r>
      <w:r w:rsidRPr="004C04D3">
        <w:rPr>
          <w:kern w:val="2"/>
          <w:sz w:val="24"/>
          <w:szCs w:val="24"/>
        </w:rPr>
        <w:t>спешно развиваются такие виды спорта, как мини – футбол, бокс, спортивная аэробика.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lastRenderedPageBreak/>
        <w:t xml:space="preserve">В рамках реализации мероприятий по физической культуре и спорту планируется увеличить количество проводимых мероприятий, тем самым увеличив охват участников.  </w:t>
      </w:r>
    </w:p>
    <w:p w:rsidR="004C04D3" w:rsidRPr="004C04D3" w:rsidRDefault="004C04D3" w:rsidP="004C3017">
      <w:pPr>
        <w:pStyle w:val="24"/>
        <w:spacing w:after="0" w:line="240" w:lineRule="auto"/>
        <w:ind w:firstLine="709"/>
        <w:jc w:val="center"/>
        <w:rPr>
          <w:bCs/>
        </w:rPr>
      </w:pPr>
    </w:p>
    <w:p w:rsidR="004C04D3" w:rsidRPr="004C04D3" w:rsidRDefault="004C04D3" w:rsidP="004C04D3">
      <w:pPr>
        <w:pStyle w:val="24"/>
        <w:spacing w:after="0" w:line="240" w:lineRule="auto"/>
        <w:jc w:val="center"/>
      </w:pPr>
      <w:r w:rsidRPr="004C04D3">
        <w:rPr>
          <w:bCs/>
        </w:rPr>
        <w:t>Основные показатели деятельности в сфере «физическая культура и спорт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992"/>
        <w:gridCol w:w="992"/>
        <w:gridCol w:w="1134"/>
        <w:gridCol w:w="992"/>
        <w:gridCol w:w="993"/>
        <w:gridCol w:w="1134"/>
      </w:tblGrid>
      <w:tr w:rsidR="004C04D3" w:rsidRPr="004C04D3" w:rsidTr="004C3017">
        <w:trPr>
          <w:trHeight w:val="300"/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ind w:right="-108"/>
              <w:jc w:val="center"/>
              <w:rPr>
                <w:bCs/>
              </w:rPr>
            </w:pPr>
            <w:proofErr w:type="spellStart"/>
            <w:r w:rsidRPr="004C04D3">
              <w:rPr>
                <w:bCs/>
              </w:rPr>
              <w:t>Показатели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</w:rPr>
            </w:pPr>
            <w:proofErr w:type="spellStart"/>
            <w:r w:rsidRPr="004C04D3">
              <w:rPr>
                <w:bCs/>
              </w:rPr>
              <w:t>Ед</w:t>
            </w:r>
            <w:proofErr w:type="spellEnd"/>
            <w:r w:rsidRPr="004C04D3">
              <w:rPr>
                <w:bCs/>
              </w:rPr>
              <w:t xml:space="preserve">. </w:t>
            </w:r>
            <w:proofErr w:type="spellStart"/>
            <w:r w:rsidRPr="004C04D3">
              <w:rPr>
                <w:bCs/>
              </w:rPr>
              <w:t>изм</w:t>
            </w:r>
            <w:proofErr w:type="spellEnd"/>
            <w:r w:rsidRPr="004C04D3"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4C04D3">
              <w:rPr>
                <w:bCs/>
              </w:rPr>
              <w:t>2013</w:t>
            </w:r>
            <w:r w:rsidRPr="004C04D3">
              <w:rPr>
                <w:bCs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4C04D3">
              <w:rPr>
                <w:bCs/>
              </w:rPr>
              <w:t>2014</w:t>
            </w:r>
            <w:r w:rsidRPr="004C04D3">
              <w:rPr>
                <w:bCs/>
                <w:lang w:val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4C04D3">
              <w:rPr>
                <w:bCs/>
              </w:rPr>
              <w:t>2015</w:t>
            </w:r>
            <w:r w:rsidRPr="004C04D3">
              <w:rPr>
                <w:bCs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4C04D3">
              <w:rPr>
                <w:bCs/>
                <w:lang w:val="ru-RU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4C04D3">
              <w:rPr>
                <w:bCs/>
                <w:lang w:val="ru-RU"/>
              </w:rPr>
              <w:t>2017 год</w:t>
            </w:r>
          </w:p>
        </w:tc>
      </w:tr>
      <w:tr w:rsidR="004C04D3" w:rsidRPr="004C04D3" w:rsidTr="004C3017">
        <w:trPr>
          <w:trHeight w:val="3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both"/>
              <w:rPr>
                <w:bCs/>
              </w:rPr>
            </w:pPr>
            <w:proofErr w:type="spellStart"/>
            <w:r w:rsidRPr="004C04D3">
              <w:rPr>
                <w:bCs/>
              </w:rPr>
              <w:t>Количество</w:t>
            </w:r>
            <w:proofErr w:type="spellEnd"/>
            <w:r w:rsidRPr="004C04D3">
              <w:rPr>
                <w:bCs/>
              </w:rPr>
              <w:t xml:space="preserve"> </w:t>
            </w:r>
            <w:proofErr w:type="spellStart"/>
            <w:r w:rsidRPr="004C04D3">
              <w:rPr>
                <w:bCs/>
              </w:rPr>
              <w:t>спортивных</w:t>
            </w:r>
            <w:proofErr w:type="spellEnd"/>
            <w:r w:rsidRPr="004C04D3">
              <w:rPr>
                <w:bCs/>
              </w:rPr>
              <w:t xml:space="preserve"> </w:t>
            </w:r>
            <w:proofErr w:type="spellStart"/>
            <w:r w:rsidRPr="004C04D3">
              <w:rPr>
                <w:bCs/>
              </w:rPr>
              <w:t>сооружений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4C04D3">
              <w:rPr>
                <w:bCs/>
                <w:lang w:val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82</w:t>
            </w:r>
          </w:p>
        </w:tc>
      </w:tr>
      <w:tr w:rsidR="004C04D3" w:rsidRPr="004C04D3" w:rsidTr="004C3017">
        <w:trPr>
          <w:trHeight w:val="3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both"/>
              <w:rPr>
                <w:bCs/>
              </w:rPr>
            </w:pPr>
            <w:proofErr w:type="spellStart"/>
            <w:r w:rsidRPr="004C04D3">
              <w:rPr>
                <w:bCs/>
              </w:rPr>
              <w:t>Количество</w:t>
            </w:r>
            <w:proofErr w:type="spellEnd"/>
            <w:r w:rsidRPr="004C04D3">
              <w:rPr>
                <w:bCs/>
              </w:rPr>
              <w:t xml:space="preserve"> </w:t>
            </w:r>
            <w:proofErr w:type="spellStart"/>
            <w:r w:rsidRPr="004C04D3">
              <w:rPr>
                <w:bCs/>
              </w:rPr>
              <w:t>видов</w:t>
            </w:r>
            <w:proofErr w:type="spellEnd"/>
            <w:r w:rsidRPr="004C04D3">
              <w:rPr>
                <w:bCs/>
              </w:rPr>
              <w:t xml:space="preserve"> </w:t>
            </w:r>
            <w:proofErr w:type="spellStart"/>
            <w:r w:rsidRPr="004C04D3">
              <w:rPr>
                <w:bCs/>
              </w:rPr>
              <w:t>спорта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</w:rPr>
            </w:pPr>
            <w:r w:rsidRPr="004C04D3">
              <w:rPr>
                <w:bCs/>
                <w:lang w:val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40</w:t>
            </w:r>
          </w:p>
        </w:tc>
      </w:tr>
      <w:tr w:rsidR="004C04D3" w:rsidRPr="004C04D3" w:rsidTr="004C301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both"/>
              <w:rPr>
                <w:bCs/>
                <w:lang w:val="ru-RU"/>
              </w:rPr>
            </w:pPr>
            <w:r w:rsidRPr="004C04D3">
              <w:rPr>
                <w:bCs/>
                <w:lang w:val="ru-RU"/>
              </w:rPr>
              <w:t>Количество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4C04D3">
              <w:rPr>
                <w:bCs/>
                <w:lang w:val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9800</w:t>
            </w:r>
          </w:p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10 600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12 300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13 000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13 700</w:t>
            </w:r>
          </w:p>
        </w:tc>
      </w:tr>
      <w:tr w:rsidR="004C04D3" w:rsidRPr="004C04D3" w:rsidTr="004C301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both"/>
              <w:rPr>
                <w:bCs/>
                <w:lang w:val="ru-RU"/>
              </w:rPr>
            </w:pPr>
            <w:r w:rsidRPr="004C04D3">
              <w:rPr>
                <w:bCs/>
                <w:lang w:val="ru-RU"/>
              </w:rPr>
              <w:t>в том числе: дети, подростки, молодежь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4C04D3">
              <w:rPr>
                <w:bCs/>
                <w:lang w:val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highlight w:val="yellow"/>
              </w:rPr>
            </w:pPr>
            <w:r w:rsidRPr="004C04D3">
              <w:t>7</w:t>
            </w:r>
            <w:r w:rsidRPr="004C04D3">
              <w:rPr>
                <w:lang w:val="ru-RU"/>
              </w:rPr>
              <w:t xml:space="preserve"> </w:t>
            </w:r>
            <w:r w:rsidRPr="004C04D3"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</w:pPr>
            <w:r w:rsidRPr="004C04D3">
              <w:t>7</w:t>
            </w:r>
            <w:r w:rsidRPr="004C04D3">
              <w:rPr>
                <w:lang w:val="ru-RU"/>
              </w:rPr>
              <w:t xml:space="preserve"> </w:t>
            </w:r>
            <w:r w:rsidRPr="004C04D3"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</w:pPr>
            <w:r w:rsidRPr="004C04D3">
              <w:t>7</w:t>
            </w:r>
            <w:r w:rsidRPr="004C04D3">
              <w:rPr>
                <w:lang w:val="ru-RU"/>
              </w:rPr>
              <w:t> </w:t>
            </w:r>
            <w:r w:rsidRPr="004C04D3">
              <w:t>950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8 000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8 100</w:t>
            </w:r>
          </w:p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</w:tr>
      <w:tr w:rsidR="004C04D3" w:rsidRPr="004C04D3" w:rsidTr="004C3017">
        <w:trPr>
          <w:trHeight w:val="33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both"/>
            </w:pPr>
            <w:proofErr w:type="spellStart"/>
            <w:r w:rsidRPr="004C04D3">
              <w:t>Количество</w:t>
            </w:r>
            <w:proofErr w:type="spellEnd"/>
            <w:r w:rsidRPr="004C04D3">
              <w:t xml:space="preserve"> </w:t>
            </w:r>
            <w:proofErr w:type="spellStart"/>
            <w:r w:rsidRPr="004C04D3">
              <w:t>спортивно</w:t>
            </w:r>
            <w:proofErr w:type="spellEnd"/>
            <w:r w:rsidRPr="004C04D3">
              <w:rPr>
                <w:lang w:val="ru-RU"/>
              </w:rPr>
              <w:t xml:space="preserve"> </w:t>
            </w:r>
            <w:r w:rsidRPr="004C04D3">
              <w:t>-</w:t>
            </w:r>
            <w:r w:rsidRPr="004C04D3">
              <w:rPr>
                <w:lang w:val="ru-RU"/>
              </w:rPr>
              <w:t xml:space="preserve"> </w:t>
            </w:r>
            <w:proofErr w:type="spellStart"/>
            <w:r w:rsidRPr="004C04D3">
              <w:t>массовых</w:t>
            </w:r>
            <w:proofErr w:type="spellEnd"/>
            <w:r w:rsidRPr="004C04D3">
              <w:t xml:space="preserve"> </w:t>
            </w:r>
            <w:proofErr w:type="spellStart"/>
            <w:r w:rsidRPr="004C04D3">
              <w:t>мероприятий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</w:rPr>
            </w:pPr>
            <w:r w:rsidRPr="004C04D3">
              <w:rPr>
                <w:bCs/>
                <w:lang w:val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281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282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283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284</w:t>
            </w:r>
          </w:p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</w:tr>
      <w:tr w:rsidR="004C04D3" w:rsidRPr="004C04D3" w:rsidTr="004C3017">
        <w:trPr>
          <w:trHeight w:val="50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both"/>
              <w:rPr>
                <w:lang w:val="ru-RU"/>
              </w:rPr>
            </w:pPr>
            <w:r w:rsidRPr="004C04D3">
              <w:rPr>
                <w:lang w:val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</w:rPr>
            </w:pPr>
            <w:r w:rsidRPr="004C04D3">
              <w:rPr>
                <w:bCs/>
                <w:lang w:val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2 257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2 287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2 405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2 465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2 525</w:t>
            </w:r>
          </w:p>
        </w:tc>
      </w:tr>
      <w:tr w:rsidR="004C04D3" w:rsidRPr="004C04D3" w:rsidTr="004C3017">
        <w:trPr>
          <w:trHeight w:val="508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both"/>
              <w:rPr>
                <w:lang w:val="ru-RU"/>
              </w:rPr>
            </w:pPr>
            <w:proofErr w:type="spellStart"/>
            <w:r w:rsidRPr="004C04D3">
              <w:rPr>
                <w:lang w:val="ru-RU"/>
              </w:rPr>
              <w:t>Детско</w:t>
            </w:r>
            <w:proofErr w:type="spellEnd"/>
            <w:r w:rsidRPr="004C04D3">
              <w:rPr>
                <w:lang w:val="ru-RU"/>
              </w:rPr>
              <w:t xml:space="preserve"> - юношеские спортивные школы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</w:rPr>
            </w:pPr>
            <w:r w:rsidRPr="004C04D3">
              <w:rPr>
                <w:bCs/>
                <w:lang w:val="ru-RU"/>
              </w:rPr>
              <w:t>ед.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</w:pPr>
            <w:r w:rsidRPr="004C04D3"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</w:pPr>
            <w:r w:rsidRPr="004C04D3"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</w:pPr>
            <w:r w:rsidRPr="004C04D3"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1</w:t>
            </w:r>
          </w:p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</w:tr>
      <w:tr w:rsidR="004C04D3" w:rsidRPr="004C04D3" w:rsidTr="004C3017">
        <w:trPr>
          <w:trHeight w:val="508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both"/>
              <w:rPr>
                <w:lang w:val="ru-RU"/>
              </w:rPr>
            </w:pPr>
            <w:r w:rsidRPr="004C04D3">
              <w:rPr>
                <w:lang w:val="ru-RU"/>
              </w:rPr>
              <w:t>Всего детей и подростков, занимающихся в спортивных школах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bCs/>
              </w:rPr>
            </w:pPr>
            <w:r w:rsidRPr="004C04D3">
              <w:rPr>
                <w:bCs/>
                <w:lang w:val="ru-RU"/>
              </w:rPr>
              <w:t>чел.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t>73</w:t>
            </w:r>
            <w:r w:rsidRPr="004C04D3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t>7</w:t>
            </w:r>
            <w:r w:rsidRPr="004C04D3">
              <w:rPr>
                <w:lang w:val="ru-RU"/>
              </w:rPr>
              <w:t>35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735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740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4D3" w:rsidRPr="004C04D3" w:rsidRDefault="004C04D3" w:rsidP="004C04D3">
            <w:pPr>
              <w:pStyle w:val="Standard"/>
              <w:snapToGrid w:val="0"/>
              <w:jc w:val="center"/>
              <w:rPr>
                <w:lang w:val="ru-RU"/>
              </w:rPr>
            </w:pPr>
            <w:r w:rsidRPr="004C04D3">
              <w:rPr>
                <w:lang w:val="ru-RU"/>
              </w:rPr>
              <w:t>745</w:t>
            </w:r>
          </w:p>
        </w:tc>
      </w:tr>
    </w:tbl>
    <w:p w:rsidR="004C04D3" w:rsidRPr="004C04D3" w:rsidRDefault="004C04D3" w:rsidP="004C04D3">
      <w:pPr>
        <w:pStyle w:val="Standard"/>
        <w:ind w:firstLine="567"/>
        <w:jc w:val="both"/>
        <w:rPr>
          <w:bCs/>
          <w:lang w:val="ru-RU"/>
        </w:rPr>
      </w:pPr>
    </w:p>
    <w:p w:rsidR="004C04D3" w:rsidRPr="004C04D3" w:rsidRDefault="004C04D3" w:rsidP="004C3017">
      <w:pPr>
        <w:pStyle w:val="Standard"/>
        <w:ind w:firstLine="709"/>
        <w:jc w:val="both"/>
        <w:rPr>
          <w:lang w:val="ru-RU"/>
        </w:rPr>
      </w:pPr>
      <w:r w:rsidRPr="004C04D3">
        <w:rPr>
          <w:bCs/>
          <w:lang w:val="ru-RU"/>
        </w:rPr>
        <w:t xml:space="preserve">В прогнозном периоде планируется ежегодное увеличение количества спортивных сооружений в городе за счет строительства открытых плоскостных (игровых) площадок и ввода в эксплуатацию нового </w:t>
      </w:r>
      <w:r w:rsidRPr="004C04D3">
        <w:rPr>
          <w:bCs/>
          <w:kern w:val="3"/>
          <w:lang w:val="ru-RU"/>
        </w:rPr>
        <w:t>спортивного комплекса. С увеличением количества спортивных сооружений произойдет увеличение единовременной пропускной способности, количества занимающихся, видов спорта, возрастет число тренеров-преподавателей.</w:t>
      </w:r>
    </w:p>
    <w:p w:rsidR="004C04D3" w:rsidRPr="004C04D3" w:rsidRDefault="004C04D3" w:rsidP="004C3017">
      <w:pPr>
        <w:suppressAutoHyphens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4C04D3">
        <w:rPr>
          <w:bCs/>
          <w:color w:val="000000"/>
          <w:sz w:val="24"/>
          <w:szCs w:val="24"/>
          <w:lang w:eastAsia="ru-RU"/>
        </w:rPr>
        <w:t xml:space="preserve">Созданы условия для занятия спортом людей с ограниченными возможностями: </w:t>
      </w:r>
      <w:r w:rsidR="004C3017">
        <w:rPr>
          <w:bCs/>
          <w:color w:val="000000"/>
          <w:sz w:val="24"/>
          <w:szCs w:val="24"/>
          <w:lang w:eastAsia="ru-RU"/>
        </w:rPr>
        <w:t xml:space="preserve">                    </w:t>
      </w:r>
      <w:r w:rsidRPr="004C04D3">
        <w:rPr>
          <w:bCs/>
          <w:color w:val="000000"/>
          <w:sz w:val="24"/>
          <w:szCs w:val="24"/>
          <w:lang w:eastAsia="ru-RU"/>
        </w:rPr>
        <w:t>13 видами спорта занимаются 146 спортсменов разного уровня подготовленности: от новичков до представителей спорта высших достижений.</w:t>
      </w:r>
    </w:p>
    <w:p w:rsidR="004C04D3" w:rsidRPr="004C04D3" w:rsidRDefault="004C04D3" w:rsidP="004C3017">
      <w:pPr>
        <w:pStyle w:val="Standard"/>
        <w:ind w:firstLine="709"/>
        <w:jc w:val="both"/>
        <w:rPr>
          <w:lang w:val="ru-RU" w:eastAsia="ru-RU"/>
        </w:rPr>
      </w:pPr>
      <w:r w:rsidRPr="004C04D3">
        <w:rPr>
          <w:lang w:val="ru-RU" w:eastAsia="ru-RU"/>
        </w:rPr>
        <w:t>Основной целью реализации мероприятий в сфере физической культуры и спорта является: 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всероссийской и международной спортивной арене, а также успешное проведение в городе Югорске спортивных соревнований различного уровня.</w:t>
      </w:r>
    </w:p>
    <w:p w:rsidR="004C04D3" w:rsidRPr="004C04D3" w:rsidRDefault="004C04D3" w:rsidP="004C3017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4C04D3">
        <w:rPr>
          <w:rFonts w:eastAsia="Calibri"/>
          <w:sz w:val="24"/>
          <w:szCs w:val="24"/>
          <w:lang w:eastAsia="ru-RU"/>
        </w:rPr>
        <w:t>Достижение поставленной цели будет достигаться решением следующих задач:</w:t>
      </w:r>
    </w:p>
    <w:p w:rsidR="004C04D3" w:rsidRPr="004C04D3" w:rsidRDefault="004C04D3" w:rsidP="004C3017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04D3">
        <w:rPr>
          <w:rFonts w:eastAsia="Calibri"/>
          <w:sz w:val="24"/>
          <w:szCs w:val="24"/>
          <w:lang w:eastAsia="en-US"/>
        </w:rPr>
        <w:t xml:space="preserve"> - развитие массовой физической культуры и спорта, спортивной инфраструктуры, пропаганда здорового образа жизни,</w:t>
      </w:r>
    </w:p>
    <w:p w:rsidR="004C04D3" w:rsidRPr="004C04D3" w:rsidRDefault="004C04D3" w:rsidP="004C301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>- обеспечение успешного выступления спортсменов города Югорска на официальных окружных, всероссийских и международных спортивных соревнованиях, подготовка спортивного резерва, в том числе лиц с ограниченными возможностями здоровья.</w:t>
      </w:r>
    </w:p>
    <w:p w:rsidR="004C04D3" w:rsidRPr="004C04D3" w:rsidRDefault="004C04D3" w:rsidP="004C04D3">
      <w:pPr>
        <w:jc w:val="both"/>
        <w:rPr>
          <w:sz w:val="24"/>
          <w:szCs w:val="24"/>
          <w:highlight w:val="yellow"/>
        </w:rPr>
      </w:pPr>
    </w:p>
    <w:p w:rsidR="004C04D3" w:rsidRPr="004C04D3" w:rsidRDefault="004C04D3" w:rsidP="004C3017">
      <w:pPr>
        <w:jc w:val="center"/>
        <w:rPr>
          <w:bCs/>
          <w:color w:val="000000"/>
          <w:sz w:val="24"/>
          <w:szCs w:val="24"/>
        </w:rPr>
      </w:pPr>
      <w:r w:rsidRPr="004C04D3">
        <w:rPr>
          <w:bCs/>
          <w:color w:val="000000"/>
          <w:sz w:val="24"/>
          <w:szCs w:val="24"/>
        </w:rPr>
        <w:t>Молодежная политика</w:t>
      </w:r>
    </w:p>
    <w:p w:rsidR="004C04D3" w:rsidRPr="004C04D3" w:rsidRDefault="004C04D3" w:rsidP="004C3017">
      <w:pPr>
        <w:suppressAutoHyphens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Приоритетными направлениями при организации мероприятий по работе с детьми и молодежью является создание условий и возможностей для успешной социализации и эффективной самореализации молодежи. </w:t>
      </w:r>
    </w:p>
    <w:p w:rsidR="004C04D3" w:rsidRPr="004C04D3" w:rsidRDefault="004C04D3" w:rsidP="004C3017">
      <w:pPr>
        <w:suppressAutoHyphens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В городе Югорске проживает около 8 тысяч граждан в возрасте от 14 до 29 лет (включительно), что составляет четверть от общей численности населения города.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lastRenderedPageBreak/>
        <w:t>Благодаря качественной и скоординированной работе учреждения в прогнозном периоде планируется достигнуть следующих показателей:</w:t>
      </w:r>
    </w:p>
    <w:p w:rsidR="004C04D3" w:rsidRPr="004C04D3" w:rsidRDefault="004C04D3" w:rsidP="004C04D3">
      <w:pPr>
        <w:ind w:firstLine="567"/>
        <w:jc w:val="both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4111"/>
        <w:gridCol w:w="1276"/>
        <w:gridCol w:w="1134"/>
        <w:gridCol w:w="1134"/>
        <w:gridCol w:w="1134"/>
        <w:gridCol w:w="1134"/>
      </w:tblGrid>
      <w:tr w:rsidR="004C04D3" w:rsidRPr="004C04D3" w:rsidTr="004C301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tabs>
                <w:tab w:val="left" w:pos="271"/>
                <w:tab w:val="left" w:pos="412"/>
              </w:tabs>
              <w:snapToGrid w:val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snapToGrid w:val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snapToGrid w:val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snapToGrid w:val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snapToGrid w:val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snapToGrid w:val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2017 год</w:t>
            </w:r>
          </w:p>
        </w:tc>
      </w:tr>
      <w:tr w:rsidR="004C04D3" w:rsidRPr="004C04D3" w:rsidTr="004C301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3017">
            <w:pPr>
              <w:tabs>
                <w:tab w:val="left" w:pos="271"/>
                <w:tab w:val="left" w:pos="412"/>
              </w:tabs>
              <w:snapToGrid w:val="0"/>
              <w:jc w:val="both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 xml:space="preserve">Общее количество временно трудоустроенных в рамках реализации муниципальной программы, чел.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snapToGrid w:val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492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snapToGrid w:val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snapToGrid w:val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snapToGrid w:val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snapToGrid w:val="0"/>
              <w:jc w:val="center"/>
              <w:rPr>
                <w:sz w:val="24"/>
                <w:szCs w:val="24"/>
              </w:rPr>
            </w:pPr>
            <w:r w:rsidRPr="004C04D3">
              <w:rPr>
                <w:sz w:val="24"/>
                <w:szCs w:val="24"/>
              </w:rPr>
              <w:t>620</w:t>
            </w:r>
          </w:p>
        </w:tc>
      </w:tr>
      <w:tr w:rsidR="004C04D3" w:rsidRPr="004C04D3" w:rsidTr="004C3017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3017">
            <w:pPr>
              <w:autoSpaceDE w:val="0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Количество социально - значимых проектов, заявленных на конкурсы, проекты различного уровня,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35</w:t>
            </w:r>
          </w:p>
        </w:tc>
      </w:tr>
      <w:tr w:rsidR="004C04D3" w:rsidRPr="004C04D3" w:rsidTr="004C3017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3017">
            <w:pPr>
              <w:autoSpaceDE w:val="0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Количество молодых людей, вовлеченных в реализуемые проекты и программы в сфере поддержки талантливой молодежи, 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4 500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4 700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5 100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5 300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5 500</w:t>
            </w:r>
          </w:p>
        </w:tc>
      </w:tr>
      <w:tr w:rsidR="004C04D3" w:rsidRPr="004C04D3" w:rsidTr="004C3017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3017">
            <w:pPr>
              <w:autoSpaceDE w:val="0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Количество молодых людей в возрасте 14-30 лет, участвующих в добровольческой деятельности, 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1 500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1 600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1 600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1 650</w:t>
            </w:r>
          </w:p>
        </w:tc>
      </w:tr>
      <w:tr w:rsidR="004C04D3" w:rsidRPr="004C04D3" w:rsidTr="004C3017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3017">
            <w:pPr>
              <w:autoSpaceDE w:val="0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Количество предоставленных социально – консультационных услуг,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6 960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7 000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7 100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7 200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7 300</w:t>
            </w:r>
          </w:p>
        </w:tc>
      </w:tr>
      <w:tr w:rsidR="004C04D3" w:rsidRPr="004C04D3" w:rsidTr="004C3017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3017">
            <w:pPr>
              <w:widowControl w:val="0"/>
              <w:autoSpaceDE w:val="0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Доля населения города Югорска, удовлетворенного качеством мероприятий  по молодежной политике,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D3" w:rsidRPr="004C04D3" w:rsidRDefault="004C04D3" w:rsidP="004C04D3">
            <w:pPr>
              <w:widowControl w:val="0"/>
              <w:autoSpaceDE w:val="0"/>
              <w:jc w:val="center"/>
              <w:rPr>
                <w:rFonts w:eastAsia="Calibri"/>
                <w:kern w:val="1"/>
                <w:sz w:val="24"/>
                <w:szCs w:val="24"/>
              </w:rPr>
            </w:pPr>
            <w:r w:rsidRPr="004C04D3">
              <w:rPr>
                <w:rFonts w:eastAsia="Calibri"/>
                <w:kern w:val="1"/>
                <w:sz w:val="24"/>
                <w:szCs w:val="24"/>
              </w:rPr>
              <w:t>100,0</w:t>
            </w:r>
          </w:p>
        </w:tc>
      </w:tr>
    </w:tbl>
    <w:p w:rsidR="004C04D3" w:rsidRPr="004C04D3" w:rsidRDefault="004C04D3" w:rsidP="004C04D3">
      <w:pPr>
        <w:ind w:firstLine="567"/>
        <w:jc w:val="both"/>
        <w:rPr>
          <w:sz w:val="24"/>
          <w:szCs w:val="24"/>
        </w:rPr>
      </w:pPr>
    </w:p>
    <w:p w:rsidR="004C04D3" w:rsidRPr="004C04D3" w:rsidRDefault="004C04D3" w:rsidP="004C3017">
      <w:pPr>
        <w:autoSpaceDE w:val="0"/>
        <w:spacing w:line="100" w:lineRule="atLeast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В рамках оздоровительной кампании организуется отдых и оздоровление детей</w:t>
      </w:r>
      <w:r w:rsidR="004C3017">
        <w:rPr>
          <w:sz w:val="24"/>
          <w:szCs w:val="24"/>
        </w:rPr>
        <w:t xml:space="preserve">                       </w:t>
      </w:r>
      <w:r w:rsidRPr="004C04D3">
        <w:rPr>
          <w:sz w:val="24"/>
          <w:szCs w:val="24"/>
        </w:rPr>
        <w:t xml:space="preserve">за пределами города (санатории, детские оздоровительные лагеря круглогодичного действия, молодежные центры, палаточные лагеря), однако приоритетным направлением остаётся оздоровление и лечение детей на территории города на базе санатория - профилактория </w:t>
      </w:r>
      <w:r w:rsidR="004C3017">
        <w:rPr>
          <w:sz w:val="24"/>
          <w:szCs w:val="24"/>
        </w:rPr>
        <w:t xml:space="preserve">                  </w:t>
      </w:r>
      <w:r w:rsidRPr="004C04D3">
        <w:rPr>
          <w:sz w:val="24"/>
          <w:szCs w:val="24"/>
        </w:rPr>
        <w:t xml:space="preserve">ООО «Газпром </w:t>
      </w:r>
      <w:proofErr w:type="spellStart"/>
      <w:r w:rsidRPr="004C04D3">
        <w:rPr>
          <w:sz w:val="24"/>
          <w:szCs w:val="24"/>
        </w:rPr>
        <w:t>трансгаз</w:t>
      </w:r>
      <w:proofErr w:type="spellEnd"/>
      <w:r w:rsidRPr="004C04D3">
        <w:rPr>
          <w:sz w:val="24"/>
          <w:szCs w:val="24"/>
        </w:rPr>
        <w:t xml:space="preserve"> </w:t>
      </w:r>
      <w:proofErr w:type="spellStart"/>
      <w:r w:rsidRPr="004C04D3">
        <w:rPr>
          <w:sz w:val="24"/>
          <w:szCs w:val="24"/>
        </w:rPr>
        <w:t>Югорск</w:t>
      </w:r>
      <w:proofErr w:type="spellEnd"/>
      <w:r w:rsidRPr="004C04D3">
        <w:rPr>
          <w:sz w:val="24"/>
          <w:szCs w:val="24"/>
        </w:rPr>
        <w:t>».</w:t>
      </w:r>
    </w:p>
    <w:p w:rsidR="004C04D3" w:rsidRPr="004C04D3" w:rsidRDefault="004C04D3" w:rsidP="004C3017">
      <w:pPr>
        <w:tabs>
          <w:tab w:val="num" w:pos="851"/>
        </w:tabs>
        <w:suppressAutoHyphens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Реализация мероприятий молодежной политики будет направлена на:</w:t>
      </w:r>
    </w:p>
    <w:p w:rsidR="004C04D3" w:rsidRPr="004C04D3" w:rsidRDefault="004C04D3" w:rsidP="004C3017">
      <w:pPr>
        <w:autoSpaceDE w:val="0"/>
        <w:spacing w:line="100" w:lineRule="atLeast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 развитие системы выявления и продвижения инициативной и талантливой молодежи города;</w:t>
      </w:r>
    </w:p>
    <w:p w:rsidR="004C04D3" w:rsidRPr="004C04D3" w:rsidRDefault="004C3017" w:rsidP="004C3017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C04D3" w:rsidRPr="004C04D3">
        <w:rPr>
          <w:sz w:val="24"/>
          <w:szCs w:val="24"/>
        </w:rPr>
        <w:t>вовлечение молодежи в социально - активную деятельность, развитие детских и молодежных общественных организаций и объединений;</w:t>
      </w:r>
    </w:p>
    <w:p w:rsidR="004C04D3" w:rsidRPr="004C04D3" w:rsidRDefault="004C3017" w:rsidP="004C3017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C04D3" w:rsidRPr="004C04D3">
        <w:rPr>
          <w:sz w:val="24"/>
          <w:szCs w:val="24"/>
        </w:rPr>
        <w:t xml:space="preserve">создание условий для развития </w:t>
      </w:r>
      <w:proofErr w:type="spellStart"/>
      <w:r w:rsidR="004C04D3" w:rsidRPr="004C04D3">
        <w:rPr>
          <w:sz w:val="24"/>
          <w:szCs w:val="24"/>
        </w:rPr>
        <w:t>гражданско</w:t>
      </w:r>
      <w:proofErr w:type="spellEnd"/>
      <w:r w:rsidR="004C04D3" w:rsidRPr="004C04D3">
        <w:rPr>
          <w:sz w:val="24"/>
          <w:szCs w:val="24"/>
        </w:rPr>
        <w:t xml:space="preserve"> -, </w:t>
      </w:r>
      <w:proofErr w:type="spellStart"/>
      <w:r w:rsidR="004C04D3" w:rsidRPr="004C04D3">
        <w:rPr>
          <w:sz w:val="24"/>
          <w:szCs w:val="24"/>
        </w:rPr>
        <w:t>военно</w:t>
      </w:r>
      <w:proofErr w:type="spellEnd"/>
      <w:r w:rsidR="004C04D3" w:rsidRPr="004C04D3">
        <w:rPr>
          <w:sz w:val="24"/>
          <w:szCs w:val="24"/>
        </w:rPr>
        <w:t xml:space="preserve"> -  патриотических качеств молодежи;</w:t>
      </w:r>
    </w:p>
    <w:p w:rsidR="004C04D3" w:rsidRPr="004C04D3" w:rsidRDefault="004C3017" w:rsidP="004C3017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C04D3" w:rsidRPr="004C04D3">
        <w:rPr>
          <w:sz w:val="24"/>
          <w:szCs w:val="24"/>
        </w:rPr>
        <w:t>создание условий для обеспечения безопасной и эффективной трудовой среды для подростков и молодежи.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Основными целями при реализации молодежной политики на территории города определены:</w:t>
      </w:r>
    </w:p>
    <w:p w:rsidR="004C04D3" w:rsidRPr="004C04D3" w:rsidRDefault="004C04D3" w:rsidP="004C3017">
      <w:pPr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>- повышение эффективности реализации молодежной политики в интересах социально ориентированного развития города;</w:t>
      </w:r>
    </w:p>
    <w:p w:rsidR="004C04D3" w:rsidRPr="004C04D3" w:rsidRDefault="004C04D3" w:rsidP="004C3017">
      <w:pPr>
        <w:widowControl w:val="0"/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>- развитие эффективной комплексной системы поддержки обеспечения временного трудоустройства в городе Югорске.</w:t>
      </w:r>
    </w:p>
    <w:p w:rsidR="004C04D3" w:rsidRPr="004C04D3" w:rsidRDefault="004C04D3" w:rsidP="004C3017">
      <w:pPr>
        <w:widowControl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участии, развитию интернационального и патриотического воспитания граждан, распространению практики добровольчества как важнейшего направления «гражданского образования».</w:t>
      </w:r>
    </w:p>
    <w:p w:rsidR="004C04D3" w:rsidRDefault="004C04D3" w:rsidP="004C04D3">
      <w:pPr>
        <w:widowControl w:val="0"/>
        <w:ind w:firstLine="567"/>
        <w:jc w:val="both"/>
        <w:rPr>
          <w:sz w:val="24"/>
          <w:szCs w:val="24"/>
        </w:rPr>
      </w:pPr>
    </w:p>
    <w:p w:rsidR="004C3017" w:rsidRDefault="004C3017" w:rsidP="004C04D3">
      <w:pPr>
        <w:widowControl w:val="0"/>
        <w:ind w:firstLine="567"/>
        <w:jc w:val="both"/>
        <w:rPr>
          <w:sz w:val="24"/>
          <w:szCs w:val="24"/>
        </w:rPr>
      </w:pPr>
    </w:p>
    <w:p w:rsidR="004C3017" w:rsidRDefault="004C3017" w:rsidP="004C04D3">
      <w:pPr>
        <w:widowControl w:val="0"/>
        <w:ind w:firstLine="567"/>
        <w:jc w:val="both"/>
        <w:rPr>
          <w:sz w:val="24"/>
          <w:szCs w:val="24"/>
        </w:rPr>
      </w:pPr>
    </w:p>
    <w:p w:rsidR="004C3017" w:rsidRPr="004C04D3" w:rsidRDefault="004C3017" w:rsidP="004C04D3">
      <w:pPr>
        <w:widowControl w:val="0"/>
        <w:ind w:firstLine="567"/>
        <w:jc w:val="both"/>
        <w:rPr>
          <w:sz w:val="24"/>
          <w:szCs w:val="24"/>
        </w:rPr>
      </w:pPr>
    </w:p>
    <w:p w:rsidR="004C04D3" w:rsidRPr="000813CB" w:rsidRDefault="004C04D3" w:rsidP="004C04D3">
      <w:pPr>
        <w:ind w:firstLine="540"/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lastRenderedPageBreak/>
        <w:t xml:space="preserve">Исполнение Указов Президента Российской Федерации </w:t>
      </w:r>
    </w:p>
    <w:p w:rsidR="004C04D3" w:rsidRPr="000813CB" w:rsidRDefault="004C04D3" w:rsidP="004C04D3">
      <w:pPr>
        <w:ind w:firstLine="540"/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 xml:space="preserve">от 7 мая 2012 года </w:t>
      </w:r>
    </w:p>
    <w:p w:rsidR="004C3017" w:rsidRPr="004C04D3" w:rsidRDefault="004C3017" w:rsidP="004C04D3">
      <w:pPr>
        <w:ind w:firstLine="540"/>
        <w:jc w:val="center"/>
        <w:rPr>
          <w:sz w:val="24"/>
          <w:szCs w:val="24"/>
        </w:rPr>
      </w:pPr>
    </w:p>
    <w:p w:rsidR="004C04D3" w:rsidRPr="004C04D3" w:rsidRDefault="004C04D3" w:rsidP="004C301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>Одним из приоритетов политики расходования бюджетных средств на 2014 - 2017 годы является исполнение Указов Президента Российской Федерации от 7 мая 2012 года в рамках компетенции органов местного самоуправления.</w:t>
      </w:r>
    </w:p>
    <w:p w:rsidR="004C04D3" w:rsidRPr="004C04D3" w:rsidRDefault="004C04D3" w:rsidP="004C301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 xml:space="preserve">В соответствии с Указом Президента Российской Федерации № 597 «О мероприятиях </w:t>
      </w:r>
      <w:r w:rsidR="004C3017">
        <w:rPr>
          <w:sz w:val="24"/>
          <w:szCs w:val="24"/>
          <w:lang w:eastAsia="ru-RU"/>
        </w:rPr>
        <w:t xml:space="preserve">            </w:t>
      </w:r>
      <w:r w:rsidRPr="004C04D3">
        <w:rPr>
          <w:sz w:val="24"/>
          <w:szCs w:val="24"/>
          <w:lang w:eastAsia="ru-RU"/>
        </w:rPr>
        <w:t xml:space="preserve">по реализации государственной социальной политики» приняты и реализуются меры </w:t>
      </w:r>
      <w:r w:rsidR="004C3017">
        <w:rPr>
          <w:sz w:val="24"/>
          <w:szCs w:val="24"/>
          <w:lang w:eastAsia="ru-RU"/>
        </w:rPr>
        <w:t xml:space="preserve">                       </w:t>
      </w:r>
      <w:r w:rsidRPr="004C04D3">
        <w:rPr>
          <w:sz w:val="24"/>
          <w:szCs w:val="24"/>
          <w:lang w:eastAsia="ru-RU"/>
        </w:rPr>
        <w:t>по поэтапному достижению целевых ориентиров повышения заработной платы педагогических работников образовательных учреждений общего образования, педагогических работников дошкольного и дополнительного образования. При этом рост заработной платы и достижение целевых ориентиров в плановом периоде должно также обеспечивать введение «эффективного контракта», учитывающего современные стандарты профессиональной деятельности и соответствующую оценку качества работы педагогов.</w:t>
      </w:r>
    </w:p>
    <w:p w:rsidR="004C04D3" w:rsidRPr="004C04D3" w:rsidRDefault="004C04D3" w:rsidP="004C301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>Продолжится работа по поэтапному повышению оплаты труда работников сферы культуры, повышению качества услуг, предоставляемых в области библиотечного, музейного дела.</w:t>
      </w:r>
    </w:p>
    <w:p w:rsidR="004C04D3" w:rsidRPr="004C04D3" w:rsidRDefault="004C04D3" w:rsidP="004C3017">
      <w:pPr>
        <w:tabs>
          <w:tab w:val="left" w:pos="6521"/>
        </w:tabs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Согласно целевых показателей по исполнению Указа Президента Российской Федерации № 598 «О совершенствовании государственной политики в сфере здравоохранения» уделяется внимание снижению смертности населения от болезней системы кровообращения, новообразований, туберкулеза, </w:t>
      </w:r>
      <w:proofErr w:type="spellStart"/>
      <w:r w:rsidRPr="004C04D3">
        <w:rPr>
          <w:sz w:val="24"/>
          <w:szCs w:val="24"/>
        </w:rPr>
        <w:t>дорожно</w:t>
      </w:r>
      <w:proofErr w:type="spellEnd"/>
      <w:r w:rsidRPr="004C04D3">
        <w:rPr>
          <w:sz w:val="24"/>
          <w:szCs w:val="24"/>
        </w:rPr>
        <w:t xml:space="preserve"> – транспортных происшествий, младенческой смертности. </w:t>
      </w:r>
    </w:p>
    <w:p w:rsidR="004C04D3" w:rsidRPr="004C04D3" w:rsidRDefault="004C04D3" w:rsidP="004C3017">
      <w:pPr>
        <w:tabs>
          <w:tab w:val="left" w:pos="6521"/>
        </w:tabs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Продолжится работа по пропаганде здорового образа жизни и отказа от вредных привычек среди взрослого населения и подрастающего поколения путем проведения различных конкурсов и мероприятий по профилактике заболеваний.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rFonts w:eastAsia="Calibri"/>
          <w:sz w:val="24"/>
          <w:szCs w:val="24"/>
          <w:lang w:eastAsia="ru-RU"/>
        </w:rPr>
        <w:t xml:space="preserve">Удельный вес населения, систематически занимающегося физической культурой и спортом - </w:t>
      </w:r>
      <w:r w:rsidRPr="004C04D3">
        <w:rPr>
          <w:sz w:val="24"/>
          <w:szCs w:val="24"/>
        </w:rPr>
        <w:t>28,1% от численности населения города Югорска.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Во исполнение Указа Президента Российской Федерации № 599 «О мерах по реализации государственной политики в области образования и науки» уделяется значительное внимание обеспеченности детей в возрасте от 3 до 7 лет услугами дошкольного образования.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В 2015 году планируется введение в эксплуатацию зданий двух детских садов общей мощностью 600 мест. Данные мероприятия позволят охватить дошкольным образованием детей, начиная с двухлетнего возраста.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Благодаря проводимой работе по расширению направленности предоставления дополнительных образовательных услуг, в том числе в общеобразовательных и дошкольных учреждениях, ежегодный охват детей услугами дополнительного образования составит </w:t>
      </w:r>
      <w:r w:rsidR="004C3017">
        <w:rPr>
          <w:sz w:val="24"/>
          <w:szCs w:val="24"/>
        </w:rPr>
        <w:t xml:space="preserve">                  </w:t>
      </w:r>
      <w:r w:rsidRPr="004C04D3">
        <w:rPr>
          <w:sz w:val="24"/>
          <w:szCs w:val="24"/>
        </w:rPr>
        <w:t xml:space="preserve">не менее 75% от общего числа детей в возрасте 5 – 18 лет.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 xml:space="preserve">Бюджетная политика в сфере жилищно-коммунального хозяйства будет направлена </w:t>
      </w:r>
      <w:r w:rsidR="004C3017">
        <w:rPr>
          <w:sz w:val="24"/>
          <w:szCs w:val="24"/>
          <w:lang w:eastAsia="ru-RU"/>
        </w:rPr>
        <w:t xml:space="preserve">               </w:t>
      </w:r>
      <w:r w:rsidRPr="004C04D3">
        <w:rPr>
          <w:sz w:val="24"/>
          <w:szCs w:val="24"/>
          <w:lang w:eastAsia="ru-RU"/>
        </w:rPr>
        <w:t xml:space="preserve">на реализацию мер в соответствии с Указом Президента Российской Федерации № 600 </w:t>
      </w:r>
      <w:r w:rsidR="004C3017">
        <w:rPr>
          <w:sz w:val="24"/>
          <w:szCs w:val="24"/>
          <w:lang w:eastAsia="ru-RU"/>
        </w:rPr>
        <w:t xml:space="preserve">             </w:t>
      </w:r>
      <w:r w:rsidRPr="004C04D3">
        <w:rPr>
          <w:sz w:val="24"/>
          <w:szCs w:val="24"/>
        </w:rPr>
        <w:t xml:space="preserve">«О мерах по обеспечению граждан Российской Федерации доступным и комфортным жильем и повышению качества </w:t>
      </w:r>
      <w:proofErr w:type="spellStart"/>
      <w:r w:rsidRPr="004C04D3">
        <w:rPr>
          <w:sz w:val="24"/>
          <w:szCs w:val="24"/>
        </w:rPr>
        <w:t>жилищно</w:t>
      </w:r>
      <w:proofErr w:type="spellEnd"/>
      <w:r w:rsidRPr="004C04D3">
        <w:rPr>
          <w:sz w:val="24"/>
          <w:szCs w:val="24"/>
        </w:rPr>
        <w:t xml:space="preserve"> – коммунальных услуг» </w:t>
      </w:r>
      <w:r w:rsidRPr="004C04D3">
        <w:rPr>
          <w:sz w:val="24"/>
          <w:szCs w:val="24"/>
          <w:lang w:eastAsia="ru-RU"/>
        </w:rPr>
        <w:t xml:space="preserve">на снижение стоимости одного квадратного метра жилья путем ввода в эксплуатацию жилья эконом класса, на повышение эффективности </w:t>
      </w:r>
      <w:proofErr w:type="spellStart"/>
      <w:r w:rsidRPr="004C04D3">
        <w:rPr>
          <w:sz w:val="24"/>
          <w:szCs w:val="24"/>
          <w:lang w:eastAsia="ru-RU"/>
        </w:rPr>
        <w:t>градорегулирования</w:t>
      </w:r>
      <w:proofErr w:type="spellEnd"/>
      <w:r w:rsidRPr="004C04D3">
        <w:rPr>
          <w:sz w:val="24"/>
          <w:szCs w:val="24"/>
          <w:lang w:eastAsia="ru-RU"/>
        </w:rPr>
        <w:t xml:space="preserve"> и градостроительства, на развитие промышленной базы стройиндустрии. В 2014 году будет осуществляться дальнейшее участие в мероприятиях по капитальному ремонту многоквартирных домов и переселению граждан из аварийного жилищного фонда, предоставлению государственной поддержки на приобретение жилья молодым семьям, будут реализовываться муниципальные программы города Югорска в сфере жилищно-коммунального хозяйства, включая расходы на благоустройство.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</w:rPr>
        <w:t>Исполнение Указа Президента Российской Федерации № 601 «Об основных направлениях совершенствования системы государственного управления» направлено</w:t>
      </w:r>
      <w:r w:rsidRPr="004C04D3">
        <w:rPr>
          <w:sz w:val="24"/>
          <w:szCs w:val="24"/>
          <w:lang w:eastAsia="ru-RU"/>
        </w:rPr>
        <w:t xml:space="preserve"> на создание оптимальной и эффективно действующей системы государственного и муниципального управления, которая отвечала бы потребности в решении стоящих перед обществом неотложных социально-экономических задач, связанных с повышением не только уровня, но и качества жизни населения.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 xml:space="preserve">Реализация административной реформы остается одним из основных направлений, которому уделяется значительное внимание органов власти всех уровней. Одним из основных </w:t>
      </w:r>
      <w:r w:rsidRPr="004C04D3">
        <w:rPr>
          <w:sz w:val="24"/>
          <w:szCs w:val="24"/>
          <w:lang w:eastAsia="ru-RU"/>
        </w:rPr>
        <w:lastRenderedPageBreak/>
        <w:t>направлений реализации административной реформы является разработка и обеспечение системой нормативных правовых актов всех сфер деятельности, связанных с предоставлением государственных и муниципальных услуг.</w:t>
      </w:r>
    </w:p>
    <w:p w:rsidR="004C04D3" w:rsidRPr="004C04D3" w:rsidRDefault="004C04D3" w:rsidP="004C301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 xml:space="preserve">Одним из условий повышения доступности государственных и муниципальных услуг является развитие многофункциональных центров предоставления государственных и муниципальных услуг. В рамках реализации Федерального закона от 27.07.2010 № 210-ФЗ </w:t>
      </w:r>
      <w:r w:rsidR="004C3017">
        <w:rPr>
          <w:sz w:val="24"/>
          <w:szCs w:val="24"/>
          <w:lang w:eastAsia="ru-RU"/>
        </w:rPr>
        <w:t xml:space="preserve">               </w:t>
      </w:r>
      <w:r w:rsidRPr="004C04D3">
        <w:rPr>
          <w:sz w:val="24"/>
          <w:szCs w:val="24"/>
          <w:lang w:eastAsia="ru-RU"/>
        </w:rPr>
        <w:t>«Об организации предоставления государственных и муниципальных услуг»,</w:t>
      </w:r>
      <w:r w:rsidRPr="004C04D3">
        <w:rPr>
          <w:bCs/>
          <w:sz w:val="24"/>
          <w:szCs w:val="24"/>
          <w:lang w:eastAsia="ru-RU"/>
        </w:rPr>
        <w:t xml:space="preserve"> с открытием в феврале </w:t>
      </w:r>
      <w:r w:rsidRPr="004C04D3">
        <w:rPr>
          <w:sz w:val="24"/>
          <w:szCs w:val="24"/>
          <w:lang w:eastAsia="ru-RU"/>
        </w:rPr>
        <w:t xml:space="preserve">2014 года муниципального автономного учреждения «Многофункциональный центр предоставления государственных и муниципальных услуг», </w:t>
      </w:r>
      <w:r w:rsidRPr="004C04D3">
        <w:rPr>
          <w:bCs/>
          <w:sz w:val="24"/>
          <w:szCs w:val="24"/>
          <w:lang w:eastAsia="ru-RU"/>
        </w:rPr>
        <w:t>на территории города Югорска реализован принцип «одного окна»</w:t>
      </w:r>
      <w:r w:rsidRPr="004C04D3">
        <w:rPr>
          <w:sz w:val="24"/>
          <w:szCs w:val="24"/>
          <w:lang w:eastAsia="ru-RU"/>
        </w:rPr>
        <w:t xml:space="preserve"> при предоставлении государственных и муниципальных услуг.</w:t>
      </w:r>
    </w:p>
    <w:p w:rsidR="004C04D3" w:rsidRPr="004C04D3" w:rsidRDefault="004C04D3" w:rsidP="004C301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 xml:space="preserve">Основными целями реализации принципа </w:t>
      </w:r>
      <w:r w:rsidRPr="004C04D3">
        <w:rPr>
          <w:bCs/>
          <w:sz w:val="24"/>
          <w:szCs w:val="24"/>
          <w:lang w:eastAsia="ru-RU"/>
        </w:rPr>
        <w:t>«одного окна»</w:t>
      </w:r>
      <w:r w:rsidRPr="004C04D3">
        <w:rPr>
          <w:sz w:val="24"/>
          <w:szCs w:val="24"/>
          <w:lang w:eastAsia="ru-RU"/>
        </w:rPr>
        <w:t xml:space="preserve"> являются повышение комфортности и удовлетворенности, упрощение процедур получения гражданами и юридическими лицами государственных и муниципальных услуг, сокращение сроков и повышение качества их предоставления, повышение информированности населения о порядке, способах и условиях получения государственных и муниципальных услуг.</w:t>
      </w:r>
    </w:p>
    <w:p w:rsidR="004C04D3" w:rsidRPr="004C04D3" w:rsidRDefault="004C04D3" w:rsidP="004C301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  <w:lang w:eastAsia="ru-RU"/>
        </w:rPr>
        <w:t>В перспективе продолжится работа по обеспечению предоставления государственных и муниципальных услуг в электронном виде.</w:t>
      </w:r>
    </w:p>
    <w:p w:rsidR="004C04D3" w:rsidRPr="004C04D3" w:rsidRDefault="004C04D3" w:rsidP="004C04D3">
      <w:pPr>
        <w:ind w:firstLine="540"/>
        <w:jc w:val="center"/>
        <w:rPr>
          <w:sz w:val="24"/>
          <w:szCs w:val="24"/>
        </w:rPr>
      </w:pPr>
    </w:p>
    <w:p w:rsidR="004C04D3" w:rsidRPr="000813CB" w:rsidRDefault="004C04D3" w:rsidP="004C3017">
      <w:pPr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t>Муниципальные программы</w:t>
      </w:r>
    </w:p>
    <w:p w:rsidR="004C3017" w:rsidRPr="004C04D3" w:rsidRDefault="004C3017" w:rsidP="004C3017">
      <w:pPr>
        <w:jc w:val="center"/>
        <w:rPr>
          <w:sz w:val="24"/>
          <w:szCs w:val="24"/>
        </w:rPr>
      </w:pP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Распоряжением администрации города Югорска от 02.09.2013 № 517 утвержден перечень муниципальных программ, которые продолжат реализовываться в прогнозном периоде:</w:t>
      </w:r>
    </w:p>
    <w:p w:rsidR="004C04D3" w:rsidRPr="004C04D3" w:rsidRDefault="004C04D3" w:rsidP="004C04D3">
      <w:pPr>
        <w:ind w:firstLine="708"/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0"/>
        <w:gridCol w:w="9363"/>
      </w:tblGrid>
      <w:tr w:rsidR="004C04D3" w:rsidRPr="004C04D3" w:rsidTr="004C04D3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C04D3">
              <w:rPr>
                <w:sz w:val="24"/>
                <w:szCs w:val="24"/>
                <w:lang w:eastAsia="ru-RU"/>
              </w:rPr>
              <w:t>п</w:t>
            </w:r>
            <w:proofErr w:type="spellEnd"/>
            <w:r w:rsidRPr="004C04D3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4C04D3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</w:rPr>
              <w:t>Развитие образования города Югорска на 2014-2020 годы</w:t>
            </w:r>
            <w:r w:rsidRPr="004C04D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Развитие культуры и туризма в городе Югорске на 2014-2020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Развитие физической культуры и спорта в городе Югорске на 2014-2020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Обеспечение доступным и комфортным жильем жителей города Югорска на 2014-2020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Развитие жилищно-коммунального комплекса в городе Югорске на 2014 - 2020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 xml:space="preserve">Энергосбережение и повышение энергетической эффективности города Югорска </w:t>
            </w:r>
            <w:r w:rsidR="004C3017">
              <w:rPr>
                <w:sz w:val="24"/>
                <w:szCs w:val="24"/>
                <w:lang w:eastAsia="ru-RU"/>
              </w:rPr>
              <w:t xml:space="preserve">                  </w:t>
            </w:r>
            <w:r w:rsidRPr="004C04D3">
              <w:rPr>
                <w:sz w:val="24"/>
                <w:szCs w:val="24"/>
                <w:lang w:eastAsia="ru-RU"/>
              </w:rPr>
              <w:t>на 2014 - 2020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</w:rPr>
              <w:t>Развитие сети автомобильных дорог и транспорта в городе Югорске на 2014 –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Капитальный ремонт жилищного фонда города Югорска на 2014 –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Благоустройство города Югорска на 2014 –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 xml:space="preserve">Управление муниципальным имуществом города Югорска на 2014 – 2020 годы 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 xml:space="preserve">Охрана окружающей среды, обращение с отходами производства и потребления, использование и защита городских лесов города Югорска на 2014 – 2020 годы 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 незаконному обороту наркотиков в городе Югорске на 2014 –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Профилактика экстремизма, гармонизация межэтнических и межкультурных отношений, укрепление толерантности на 2014 – 2020 годы</w:t>
            </w:r>
          </w:p>
          <w:p w:rsidR="004C04D3" w:rsidRPr="004C04D3" w:rsidRDefault="004C04D3" w:rsidP="004C3017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Социально-экономическое развитие и совершенствование государственного и муниципального управления в городе Югорске на 2014-2020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Развитие гражданского и информационного общества в городе Югорске на 2014-2020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Управление муниципальными финансами в городе Югорске на 2014 –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Развитие муниципальной службы в городе Югорске на 2014 - 2020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</w:rPr>
              <w:t>Реализация молодежной политики и организация временного трудоустройства в городе Югорске на 2014 –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Отдых и оздоровление детей города Югорска на 2014 –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30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Доступная среда в городе Югорске на 2014 –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Дополнительные меры социальной поддержки и социальной помощи отдельным категориям граждан города Югорска на 2014 – 2020 годы</w:t>
            </w:r>
          </w:p>
        </w:tc>
      </w:tr>
      <w:tr w:rsidR="004C04D3" w:rsidRPr="004C04D3" w:rsidTr="004C0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D3" w:rsidRPr="004C04D3" w:rsidRDefault="004C04D3" w:rsidP="004C04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C04D3">
              <w:rPr>
                <w:sz w:val="24"/>
                <w:szCs w:val="24"/>
                <w:lang w:eastAsia="ru-RU"/>
              </w:rPr>
              <w:t>Организация деятельности по опеке и попечительству в городе Югорске на 2014 – 2020 годы</w:t>
            </w:r>
          </w:p>
        </w:tc>
      </w:tr>
    </w:tbl>
    <w:p w:rsidR="004C04D3" w:rsidRPr="004C04D3" w:rsidRDefault="004C04D3" w:rsidP="004C04D3">
      <w:pPr>
        <w:ind w:firstLine="540"/>
        <w:jc w:val="center"/>
        <w:rPr>
          <w:sz w:val="24"/>
          <w:szCs w:val="24"/>
          <w:highlight w:val="yellow"/>
        </w:rPr>
      </w:pPr>
    </w:p>
    <w:p w:rsidR="004C3017" w:rsidRDefault="004C04D3" w:rsidP="004C3017">
      <w:pPr>
        <w:suppressAutoHyphens w:val="0"/>
        <w:jc w:val="center"/>
        <w:rPr>
          <w:sz w:val="24"/>
          <w:szCs w:val="24"/>
        </w:rPr>
      </w:pPr>
      <w:r w:rsidRPr="004C04D3">
        <w:rPr>
          <w:sz w:val="24"/>
          <w:szCs w:val="24"/>
        </w:rPr>
        <w:t xml:space="preserve">Перечень основных проблемных вопросов развития территории, </w:t>
      </w:r>
    </w:p>
    <w:p w:rsidR="004C3017" w:rsidRPr="004C04D3" w:rsidRDefault="004C04D3" w:rsidP="004C3017">
      <w:pPr>
        <w:suppressAutoHyphens w:val="0"/>
        <w:jc w:val="center"/>
        <w:rPr>
          <w:sz w:val="24"/>
          <w:szCs w:val="24"/>
        </w:rPr>
      </w:pPr>
      <w:r w:rsidRPr="004C04D3">
        <w:rPr>
          <w:sz w:val="24"/>
          <w:szCs w:val="24"/>
        </w:rPr>
        <w:t>сдерживающих ее социально – экономическое развитие</w:t>
      </w:r>
    </w:p>
    <w:p w:rsidR="004C3017" w:rsidRPr="000813CB" w:rsidRDefault="004C04D3" w:rsidP="004C3017">
      <w:pPr>
        <w:widowControl w:val="0"/>
        <w:suppressLineNumbers/>
        <w:suppressAutoHyphens w:val="0"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4C04D3">
        <w:rPr>
          <w:rFonts w:eastAsia="Lucida Sans Unicode"/>
          <w:kern w:val="2"/>
          <w:sz w:val="24"/>
          <w:szCs w:val="24"/>
        </w:rPr>
        <w:t>В настоящее время можно отметить ряд проблем, которые могут негативно воздействовать на развитие города в целом и сдерживать его социально – экономическое развитие в различных сферах деятельности.  Данные проблемы требуют решения, на всех уровнях вертикали власти: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  <w:u w:val="single"/>
        </w:rPr>
      </w:pPr>
      <w:r w:rsidRPr="004C04D3">
        <w:rPr>
          <w:sz w:val="24"/>
          <w:szCs w:val="24"/>
          <w:u w:val="single"/>
        </w:rPr>
        <w:t>Образование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 охват детей в возрасте до трех лет услугами дошкольного образования. Данная проблема будет частично решена к 2016 году после введения в эксплуатацию двух строящихся в настоящее время садов;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 отсутствие локальных сетей в трех образовательных учреждениях, что препятствует внедрению информационно-коммуникационных технологий на более высоком уровне и затрудняет предоставление услуг в электронном виде;</w:t>
      </w:r>
    </w:p>
    <w:p w:rsidR="004C04D3" w:rsidRPr="000813CB" w:rsidRDefault="004C04D3" w:rsidP="000813CB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недостаточный спектр реализуемых программ дополнительного образования детей технической и спортивной направленности в виду отсутствия соответствующей материально - технической базы. Для решения данной проблемы необходимо увеличение финансирования учреждений дополнительного образования.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  <w:u w:val="single"/>
        </w:rPr>
      </w:pPr>
      <w:r w:rsidRPr="004C04D3">
        <w:rPr>
          <w:sz w:val="24"/>
          <w:szCs w:val="24"/>
          <w:u w:val="single"/>
        </w:rPr>
        <w:t>Культура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несовершенство законодательства в сфере культуры: Закон Российской Федерации </w:t>
      </w:r>
      <w:r w:rsidR="004C3017">
        <w:rPr>
          <w:sz w:val="24"/>
          <w:szCs w:val="24"/>
        </w:rPr>
        <w:t xml:space="preserve">              </w:t>
      </w:r>
      <w:r w:rsidRPr="004C04D3">
        <w:rPr>
          <w:sz w:val="24"/>
          <w:szCs w:val="24"/>
        </w:rPr>
        <w:t xml:space="preserve">от 09.10.1992 № 3612-I «Основы законодательства Российской Федерации о культуре» принят до вступления в силу Конституции Российской Федерации, Бюджетного кодекса Российской Федерации и других федеральных законов. Изменения и дополнения носят частный, локальный характер.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Недостаточно определены меры экономического обеспечения сохранения и развития культуры, принимаемые государством: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объемы минимального бюджетного финансирования для сохранения и развития отрасли;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четкое установление налоговых льгот;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 система государственных грантов;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система государственных инвестиций;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установление особенностей ценообразования;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установление особенностей предоставления услуг;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 иные меры экономического регулирования.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Сдерживает социально – экономическое развитие и отсутствие на уровне государства утвержденных (примерных):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 стандартов в сфере культуры и искусства;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стандартов минимального ресурсного обеспечения учреждений культуры по отраслям (музейное, библиотечное, </w:t>
      </w:r>
      <w:proofErr w:type="spellStart"/>
      <w:r w:rsidRPr="004C04D3">
        <w:rPr>
          <w:sz w:val="24"/>
          <w:szCs w:val="24"/>
        </w:rPr>
        <w:t>досуговое</w:t>
      </w:r>
      <w:proofErr w:type="spellEnd"/>
      <w:r w:rsidRPr="004C04D3">
        <w:rPr>
          <w:sz w:val="24"/>
          <w:szCs w:val="24"/>
        </w:rPr>
        <w:t xml:space="preserve"> и т.д.);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принципов государственной политики в области подготовки кадров, занятости, оплаты труда в сфере культуры;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системы гарантированной поддержки народных художественных промыслов </w:t>
      </w:r>
      <w:r w:rsidR="004C3017">
        <w:rPr>
          <w:sz w:val="24"/>
          <w:szCs w:val="24"/>
        </w:rPr>
        <w:t xml:space="preserve">                      </w:t>
      </w:r>
      <w:r w:rsidRPr="004C04D3">
        <w:rPr>
          <w:sz w:val="24"/>
          <w:szCs w:val="24"/>
        </w:rPr>
        <w:t xml:space="preserve">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власти);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квалификационных требований по должностям работников учреждений культуры;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невозможность развития (укрепления) материально – технической базы муниципальных учреждений.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  <w:u w:val="single"/>
        </w:rPr>
      </w:pPr>
    </w:p>
    <w:p w:rsidR="004C04D3" w:rsidRPr="004C04D3" w:rsidRDefault="004C04D3" w:rsidP="004C3017">
      <w:pPr>
        <w:ind w:firstLine="709"/>
        <w:jc w:val="both"/>
        <w:rPr>
          <w:sz w:val="24"/>
          <w:szCs w:val="24"/>
          <w:u w:val="single"/>
        </w:rPr>
      </w:pPr>
      <w:r w:rsidRPr="004C04D3">
        <w:rPr>
          <w:sz w:val="24"/>
          <w:szCs w:val="24"/>
          <w:u w:val="single"/>
        </w:rPr>
        <w:lastRenderedPageBreak/>
        <w:t>Здравоохранение: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дефицит кадров врачебного персонала;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 дефицит кадров среднего медицинского персонала;</w:t>
      </w:r>
    </w:p>
    <w:p w:rsidR="004C04D3" w:rsidRPr="004C04D3" w:rsidRDefault="004C3017" w:rsidP="004C30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C04D3" w:rsidRPr="004C04D3">
        <w:rPr>
          <w:sz w:val="24"/>
          <w:szCs w:val="24"/>
        </w:rPr>
        <w:t>создание молодежного консультативно-диагностического кабинета на базе детской поликлиники для оказания первичной специализированной лечебно-диагностической и социально-психологической помощи подросткам города Югорска, направленной на сохранение их репродуктивного здоровья. Основными проблемами для создания данного кабинета являются: выделение 0,5 ставки врача - уролога  для оказания первичной специализированной лечебно-диагностической и социально-психологической помощи мальчикам; определение служебного помещения для оказания помощи подросткам и проведения в нем косметического ремонта;</w:t>
      </w:r>
    </w:p>
    <w:p w:rsidR="004C04D3" w:rsidRPr="000813CB" w:rsidRDefault="004C3017" w:rsidP="000813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C04D3" w:rsidRPr="004C04D3">
        <w:rPr>
          <w:sz w:val="24"/>
          <w:szCs w:val="24"/>
        </w:rPr>
        <w:t>укрепление материально технической базы БУ «Югорская городская больница»: проведение капитальных ремонтов по подразделениям.</w:t>
      </w:r>
    </w:p>
    <w:p w:rsidR="004C04D3" w:rsidRPr="004C04D3" w:rsidRDefault="004C04D3" w:rsidP="004C3017">
      <w:pPr>
        <w:suppressAutoHyphens w:val="0"/>
        <w:ind w:firstLine="709"/>
        <w:jc w:val="both"/>
        <w:rPr>
          <w:sz w:val="24"/>
          <w:szCs w:val="24"/>
          <w:u w:val="single"/>
        </w:rPr>
      </w:pPr>
      <w:proofErr w:type="spellStart"/>
      <w:r w:rsidRPr="004C04D3">
        <w:rPr>
          <w:sz w:val="24"/>
          <w:szCs w:val="24"/>
          <w:u w:val="single"/>
        </w:rPr>
        <w:t>Жилищно</w:t>
      </w:r>
      <w:proofErr w:type="spellEnd"/>
      <w:r w:rsidRPr="004C04D3">
        <w:rPr>
          <w:sz w:val="24"/>
          <w:szCs w:val="24"/>
          <w:u w:val="single"/>
        </w:rPr>
        <w:t xml:space="preserve"> – коммунальное хозяйство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 износ систем коммунальной инфраструктуры города Югорска более 60 процентов;</w:t>
      </w:r>
    </w:p>
    <w:p w:rsidR="004C04D3" w:rsidRPr="000813CB" w:rsidRDefault="004C3017" w:rsidP="000813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C04D3" w:rsidRPr="004C04D3">
        <w:rPr>
          <w:sz w:val="24"/>
          <w:szCs w:val="24"/>
        </w:rPr>
        <w:t xml:space="preserve">при государственном регулировании цен и тарифов на коммунальные услуги отсутствие субсидирования </w:t>
      </w:r>
      <w:proofErr w:type="spellStart"/>
      <w:r w:rsidR="004C04D3" w:rsidRPr="004C04D3">
        <w:rPr>
          <w:sz w:val="24"/>
          <w:szCs w:val="24"/>
        </w:rPr>
        <w:t>ресурсоснабжающих</w:t>
      </w:r>
      <w:proofErr w:type="spellEnd"/>
      <w:r w:rsidR="004C04D3" w:rsidRPr="004C04D3">
        <w:rPr>
          <w:sz w:val="24"/>
          <w:szCs w:val="24"/>
        </w:rPr>
        <w:t xml:space="preserve"> организаций Правительством </w:t>
      </w:r>
      <w:r>
        <w:rPr>
          <w:sz w:val="24"/>
          <w:szCs w:val="24"/>
        </w:rPr>
        <w:t xml:space="preserve">                         </w:t>
      </w:r>
      <w:r w:rsidR="004C04D3" w:rsidRPr="004C04D3">
        <w:rPr>
          <w:sz w:val="24"/>
          <w:szCs w:val="24"/>
        </w:rPr>
        <w:t xml:space="preserve">Ханты – Мансийского автономного </w:t>
      </w:r>
      <w:r>
        <w:rPr>
          <w:sz w:val="24"/>
          <w:szCs w:val="24"/>
        </w:rPr>
        <w:t xml:space="preserve">округа - </w:t>
      </w:r>
      <w:proofErr w:type="spellStart"/>
      <w:r>
        <w:rPr>
          <w:sz w:val="24"/>
          <w:szCs w:val="24"/>
        </w:rPr>
        <w:t>Югры</w:t>
      </w:r>
      <w:proofErr w:type="spellEnd"/>
      <w:r>
        <w:rPr>
          <w:sz w:val="24"/>
          <w:szCs w:val="24"/>
        </w:rPr>
        <w:t xml:space="preserve"> и, как следствие,</w:t>
      </w:r>
      <w:r w:rsidR="004C04D3" w:rsidRPr="004C04D3">
        <w:rPr>
          <w:sz w:val="24"/>
          <w:szCs w:val="24"/>
        </w:rPr>
        <w:t xml:space="preserve"> невозможность проведения модернизации сетей за счет средств предприятия.</w:t>
      </w:r>
    </w:p>
    <w:p w:rsidR="004C04D3" w:rsidRPr="004C04D3" w:rsidRDefault="004C04D3" w:rsidP="004C3017">
      <w:pPr>
        <w:suppressAutoHyphens w:val="0"/>
        <w:ind w:firstLine="709"/>
        <w:jc w:val="both"/>
        <w:rPr>
          <w:sz w:val="24"/>
          <w:szCs w:val="24"/>
          <w:u w:val="single"/>
        </w:rPr>
      </w:pPr>
      <w:r w:rsidRPr="004C04D3">
        <w:rPr>
          <w:sz w:val="24"/>
          <w:szCs w:val="24"/>
          <w:u w:val="single"/>
        </w:rPr>
        <w:t>Строительство</w:t>
      </w:r>
    </w:p>
    <w:p w:rsidR="004C04D3" w:rsidRPr="004C04D3" w:rsidRDefault="004C04D3" w:rsidP="004C3017">
      <w:pPr>
        <w:widowControl w:val="0"/>
        <w:shd w:val="clear" w:color="auto" w:fill="FFFFFF"/>
        <w:tabs>
          <w:tab w:val="left" w:pos="70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с 2004 года ведется строительство транспортной развязки в двух уровнях: построена </w:t>
      </w:r>
      <w:r w:rsidR="004C3017">
        <w:rPr>
          <w:sz w:val="24"/>
          <w:szCs w:val="24"/>
        </w:rPr>
        <w:t xml:space="preserve">               </w:t>
      </w:r>
      <w:r w:rsidRPr="004C04D3">
        <w:rPr>
          <w:sz w:val="24"/>
          <w:szCs w:val="24"/>
        </w:rPr>
        <w:t>1 очередь, но в эксплуатацию не введена, так как, по заключению ГИБДД, не обеспечивает полной безопасности движения. Необходимо достроить 2 очередь, стоимость которой составляет порядка 520 млн. рублей;</w:t>
      </w:r>
    </w:p>
    <w:p w:rsidR="004C04D3" w:rsidRPr="004C04D3" w:rsidRDefault="004C04D3" w:rsidP="004C3017">
      <w:pPr>
        <w:widowControl w:val="0"/>
        <w:shd w:val="clear" w:color="auto" w:fill="FFFFFF"/>
        <w:tabs>
          <w:tab w:val="left" w:pos="70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 для обеспечения микрорайонов дорогами нормативного качества необходимы средства порядка 200 – 250 млн. рублей в год;</w:t>
      </w:r>
    </w:p>
    <w:p w:rsidR="004C04D3" w:rsidRPr="004C04D3" w:rsidRDefault="004C04D3" w:rsidP="004C3017">
      <w:pPr>
        <w:widowControl w:val="0"/>
        <w:shd w:val="clear" w:color="auto" w:fill="FFFFFF"/>
        <w:tabs>
          <w:tab w:val="left" w:pos="70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-</w:t>
      </w:r>
      <w:r w:rsidR="004C3017">
        <w:rPr>
          <w:spacing w:val="-28"/>
          <w:sz w:val="24"/>
          <w:szCs w:val="24"/>
        </w:rPr>
        <w:t> </w:t>
      </w:r>
      <w:r w:rsidRPr="004C04D3">
        <w:rPr>
          <w:spacing w:val="-28"/>
          <w:sz w:val="24"/>
          <w:szCs w:val="24"/>
        </w:rPr>
        <w:t>в</w:t>
      </w:r>
      <w:r w:rsidRPr="004C04D3">
        <w:rPr>
          <w:sz w:val="24"/>
          <w:szCs w:val="24"/>
        </w:rPr>
        <w:t xml:space="preserve"> городе интенсивно развивается индивидуальное жилищное строительство, в</w:t>
      </w:r>
      <w:r w:rsidR="004C3017">
        <w:rPr>
          <w:sz w:val="24"/>
          <w:szCs w:val="24"/>
        </w:rPr>
        <w:t xml:space="preserve"> </w:t>
      </w:r>
      <w:r w:rsidRPr="004C04D3">
        <w:rPr>
          <w:sz w:val="24"/>
          <w:szCs w:val="24"/>
        </w:rPr>
        <w:t>связи с этим стоит проблема обеспечения микрорайонов индивидуальной застройки</w:t>
      </w:r>
      <w:r w:rsidR="004C3017">
        <w:rPr>
          <w:sz w:val="24"/>
          <w:szCs w:val="24"/>
        </w:rPr>
        <w:t xml:space="preserve"> </w:t>
      </w:r>
      <w:r w:rsidRPr="004C04D3">
        <w:rPr>
          <w:sz w:val="24"/>
          <w:szCs w:val="24"/>
        </w:rPr>
        <w:t xml:space="preserve">инженерными сетями и устройством дорог; </w:t>
      </w:r>
    </w:p>
    <w:p w:rsidR="004C04D3" w:rsidRPr="004C04D3" w:rsidRDefault="004C3017" w:rsidP="004C3017">
      <w:pPr>
        <w:shd w:val="clear" w:color="auto" w:fill="FFFFFF"/>
        <w:tabs>
          <w:tab w:val="left" w:pos="7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C04D3" w:rsidRPr="004C04D3">
        <w:rPr>
          <w:sz w:val="24"/>
          <w:szCs w:val="24"/>
        </w:rPr>
        <w:t>для обеспечения участков, предназначенных для жилищного строительства инженерными сетями в полном объеме в год необходимо территории иметь не менее 100-150 млн. рублей на эти цели;</w:t>
      </w:r>
    </w:p>
    <w:p w:rsidR="004C04D3" w:rsidRPr="004C04D3" w:rsidRDefault="004C3017" w:rsidP="004C3017">
      <w:pPr>
        <w:widowControl w:val="0"/>
        <w:shd w:val="clear" w:color="auto" w:fill="FFFFFF"/>
        <w:tabs>
          <w:tab w:val="left" w:pos="-142"/>
          <w:tab w:val="left" w:pos="8290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16"/>
          <w:sz w:val="24"/>
          <w:szCs w:val="24"/>
        </w:rPr>
      </w:pPr>
      <w:r>
        <w:rPr>
          <w:sz w:val="24"/>
          <w:szCs w:val="24"/>
        </w:rPr>
        <w:t>- </w:t>
      </w:r>
      <w:r w:rsidR="004C04D3" w:rsidRPr="004C04D3">
        <w:rPr>
          <w:sz w:val="24"/>
          <w:szCs w:val="24"/>
        </w:rPr>
        <w:t xml:space="preserve">в микрорайонах старой застройки инженерные сети ветшают, а в некоторых микрорайонах (13,14,16, ул. Заводская и другие) сети водоснабжения и канализации отсутствуют; необходимо решить вопрос с финансированием строительства и реконструкции инженерных сетей и в </w:t>
      </w:r>
      <w:r w:rsidR="004C04D3" w:rsidRPr="004C04D3">
        <w:rPr>
          <w:spacing w:val="-3"/>
          <w:sz w:val="24"/>
          <w:szCs w:val="24"/>
        </w:rPr>
        <w:t>микрорайонах старой застройки;</w:t>
      </w:r>
      <w:r w:rsidR="004C04D3" w:rsidRPr="004C04D3">
        <w:rPr>
          <w:sz w:val="24"/>
          <w:szCs w:val="24"/>
        </w:rPr>
        <w:tab/>
      </w:r>
    </w:p>
    <w:p w:rsidR="004C04D3" w:rsidRPr="000813CB" w:rsidRDefault="004C04D3" w:rsidP="004C3017">
      <w:pPr>
        <w:widowControl w:val="0"/>
        <w:shd w:val="clear" w:color="auto" w:fill="FFFFFF"/>
        <w:tabs>
          <w:tab w:val="left" w:pos="-142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14"/>
          <w:sz w:val="24"/>
          <w:szCs w:val="24"/>
        </w:rPr>
      </w:pPr>
      <w:r w:rsidRPr="004C04D3">
        <w:rPr>
          <w:sz w:val="24"/>
          <w:szCs w:val="24"/>
        </w:rPr>
        <w:t>- действующие котельные, КНС, ГРП и ТП требуют реконструкции, необходимо решить вопрос по финансированию данных работ</w:t>
      </w:r>
      <w:r w:rsidRPr="004C04D3">
        <w:rPr>
          <w:spacing w:val="-14"/>
          <w:sz w:val="24"/>
          <w:szCs w:val="24"/>
        </w:rPr>
        <w:t>.</w:t>
      </w:r>
    </w:p>
    <w:p w:rsidR="004C04D3" w:rsidRPr="004C04D3" w:rsidRDefault="004C04D3" w:rsidP="004C3017">
      <w:pPr>
        <w:suppressAutoHyphens w:val="0"/>
        <w:ind w:firstLine="709"/>
        <w:jc w:val="both"/>
        <w:rPr>
          <w:sz w:val="24"/>
          <w:szCs w:val="24"/>
          <w:u w:val="single"/>
        </w:rPr>
      </w:pPr>
      <w:r w:rsidRPr="004C04D3">
        <w:rPr>
          <w:sz w:val="24"/>
          <w:szCs w:val="24"/>
          <w:u w:val="single"/>
        </w:rPr>
        <w:t>Агропромышленный комплекс</w:t>
      </w:r>
    </w:p>
    <w:p w:rsidR="004C04D3" w:rsidRPr="004C04D3" w:rsidRDefault="004C04D3" w:rsidP="004C3017">
      <w:pPr>
        <w:tabs>
          <w:tab w:val="left" w:pos="142"/>
          <w:tab w:val="left" w:pos="851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</w:rPr>
        <w:t>-</w:t>
      </w:r>
      <w:r w:rsidRPr="004C04D3">
        <w:rPr>
          <w:sz w:val="24"/>
          <w:szCs w:val="24"/>
          <w:lang w:eastAsia="ru-RU"/>
        </w:rPr>
        <w:t xml:space="preserve"> недостаточное количество квалифицированных кадров в сельском хозяйстве;</w:t>
      </w:r>
    </w:p>
    <w:p w:rsidR="004C04D3" w:rsidRPr="004C04D3" w:rsidRDefault="004C04D3" w:rsidP="004C3017">
      <w:pPr>
        <w:tabs>
          <w:tab w:val="left" w:pos="142"/>
          <w:tab w:val="left" w:pos="851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4D3">
        <w:rPr>
          <w:sz w:val="24"/>
          <w:szCs w:val="24"/>
        </w:rPr>
        <w:t>-</w:t>
      </w:r>
      <w:r w:rsidRPr="004C04D3">
        <w:rPr>
          <w:sz w:val="24"/>
          <w:szCs w:val="24"/>
          <w:lang w:eastAsia="ru-RU"/>
        </w:rPr>
        <w:t xml:space="preserve"> необходимость поддержки ООО СПП «Югорское» - предприятие не относится к малым формам хозяйствования, обозначенным в окружной программе развития АПК, в связи с чем, предприятие не сможет воспользоваться поддержкой на развитие материально – технической базы за счет окружных субсидий; </w:t>
      </w:r>
    </w:p>
    <w:p w:rsidR="004C3017" w:rsidRPr="000813CB" w:rsidRDefault="004C04D3" w:rsidP="000813CB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 - с целью поддержки граждан, имеющих земельные участки в </w:t>
      </w:r>
      <w:proofErr w:type="spellStart"/>
      <w:r w:rsidRPr="004C04D3">
        <w:rPr>
          <w:sz w:val="24"/>
          <w:szCs w:val="24"/>
        </w:rPr>
        <w:t>садово</w:t>
      </w:r>
      <w:proofErr w:type="spellEnd"/>
      <w:r w:rsidRPr="004C04D3">
        <w:rPr>
          <w:sz w:val="24"/>
          <w:szCs w:val="24"/>
        </w:rPr>
        <w:t xml:space="preserve"> – огороднических товариществах и выращивающих овощную продукцию для собственных нужд, необходимо участие округа в </w:t>
      </w:r>
      <w:proofErr w:type="spellStart"/>
      <w:r w:rsidRPr="004C04D3">
        <w:rPr>
          <w:sz w:val="24"/>
          <w:szCs w:val="24"/>
        </w:rPr>
        <w:t>софинансировании</w:t>
      </w:r>
      <w:proofErr w:type="spellEnd"/>
      <w:r w:rsidRPr="004C04D3">
        <w:rPr>
          <w:sz w:val="24"/>
          <w:szCs w:val="24"/>
        </w:rPr>
        <w:t xml:space="preserve"> строительства и содержания дорог в </w:t>
      </w:r>
      <w:proofErr w:type="spellStart"/>
      <w:r w:rsidRPr="004C04D3">
        <w:rPr>
          <w:sz w:val="24"/>
          <w:szCs w:val="24"/>
        </w:rPr>
        <w:t>садово</w:t>
      </w:r>
      <w:proofErr w:type="spellEnd"/>
      <w:r w:rsidRPr="004C04D3">
        <w:rPr>
          <w:sz w:val="24"/>
          <w:szCs w:val="24"/>
        </w:rPr>
        <w:t xml:space="preserve"> – огороднических товариществах.</w:t>
      </w:r>
    </w:p>
    <w:p w:rsidR="004C04D3" w:rsidRPr="004C04D3" w:rsidRDefault="004C04D3" w:rsidP="004C3017">
      <w:pPr>
        <w:suppressAutoHyphens w:val="0"/>
        <w:ind w:firstLine="709"/>
        <w:jc w:val="both"/>
        <w:rPr>
          <w:bCs/>
          <w:sz w:val="24"/>
          <w:szCs w:val="24"/>
          <w:u w:val="single"/>
        </w:rPr>
      </w:pPr>
      <w:r w:rsidRPr="004C04D3">
        <w:rPr>
          <w:spacing w:val="1"/>
          <w:sz w:val="24"/>
          <w:szCs w:val="24"/>
          <w:u w:val="single"/>
        </w:rPr>
        <w:t>Земельные ресурсы</w:t>
      </w:r>
    </w:p>
    <w:p w:rsidR="004C04D3" w:rsidRDefault="004C04D3" w:rsidP="004C3017">
      <w:pPr>
        <w:suppressAutoHyphens w:val="0"/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>Земли муниципального образования ограничены с одной стороны проходящими магистральными газопроводами, с другой - заповедником, вследствие чего не представляется возможным существенно увеличить количество земельных участков для предоставления</w:t>
      </w:r>
      <w:r w:rsidR="000813CB">
        <w:rPr>
          <w:sz w:val="24"/>
          <w:szCs w:val="24"/>
        </w:rPr>
        <w:t xml:space="preserve">                     </w:t>
      </w:r>
      <w:r w:rsidRPr="004C04D3">
        <w:rPr>
          <w:sz w:val="24"/>
          <w:szCs w:val="24"/>
        </w:rPr>
        <w:t>в пользование гражданам.</w:t>
      </w:r>
    </w:p>
    <w:p w:rsidR="000813CB" w:rsidRDefault="000813CB" w:rsidP="004C3017">
      <w:pPr>
        <w:suppressAutoHyphens w:val="0"/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suppressAutoHyphens w:val="0"/>
        <w:ind w:firstLine="709"/>
        <w:jc w:val="both"/>
        <w:rPr>
          <w:sz w:val="24"/>
          <w:szCs w:val="24"/>
        </w:rPr>
      </w:pPr>
    </w:p>
    <w:p w:rsidR="000813CB" w:rsidRPr="000813CB" w:rsidRDefault="000813CB" w:rsidP="004C3017">
      <w:pPr>
        <w:suppressAutoHyphens w:val="0"/>
        <w:ind w:firstLine="709"/>
        <w:jc w:val="both"/>
        <w:rPr>
          <w:sz w:val="24"/>
          <w:szCs w:val="24"/>
        </w:rPr>
      </w:pPr>
    </w:p>
    <w:p w:rsidR="004C04D3" w:rsidRPr="004C04D3" w:rsidRDefault="004C04D3" w:rsidP="004C3017">
      <w:pPr>
        <w:ind w:firstLine="709"/>
        <w:jc w:val="both"/>
        <w:rPr>
          <w:sz w:val="24"/>
          <w:szCs w:val="24"/>
          <w:u w:val="single"/>
        </w:rPr>
      </w:pPr>
      <w:r w:rsidRPr="004C04D3">
        <w:rPr>
          <w:sz w:val="24"/>
          <w:szCs w:val="24"/>
          <w:u w:val="single"/>
        </w:rPr>
        <w:lastRenderedPageBreak/>
        <w:t>Бюджетная система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сокращение поступлений доходов в бюджет города, в связи с передачей </w:t>
      </w:r>
      <w:r w:rsidR="000813CB">
        <w:rPr>
          <w:sz w:val="24"/>
          <w:szCs w:val="24"/>
        </w:rPr>
        <w:t xml:space="preserve">                             </w:t>
      </w:r>
      <w:r w:rsidRPr="004C04D3">
        <w:rPr>
          <w:sz w:val="24"/>
          <w:szCs w:val="24"/>
        </w:rPr>
        <w:t>на региональный уровень полномочий в сфере дошкольного образования, единого норматива отчислений от налога на доходы физических лиц в бюджеты муниципальных образований;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зачисление в полном объеме в бюджет автономного округа транспортного налога, являющегося источником формирования дорожного фонда Ханты – Мансийского автономного округа – </w:t>
      </w:r>
      <w:proofErr w:type="spellStart"/>
      <w:r w:rsidRPr="004C04D3">
        <w:rPr>
          <w:sz w:val="24"/>
          <w:szCs w:val="24"/>
        </w:rPr>
        <w:t>Югры</w:t>
      </w:r>
      <w:proofErr w:type="spellEnd"/>
      <w:r w:rsidRPr="004C04D3">
        <w:rPr>
          <w:sz w:val="24"/>
          <w:szCs w:val="24"/>
        </w:rPr>
        <w:t xml:space="preserve">; </w:t>
      </w:r>
    </w:p>
    <w:p w:rsidR="004C04D3" w:rsidRPr="004C04D3" w:rsidRDefault="004C04D3" w:rsidP="004C3017">
      <w:pPr>
        <w:ind w:firstLine="709"/>
        <w:jc w:val="both"/>
        <w:rPr>
          <w:sz w:val="24"/>
          <w:szCs w:val="24"/>
        </w:rPr>
      </w:pPr>
      <w:r w:rsidRPr="004C04D3">
        <w:rPr>
          <w:sz w:val="24"/>
          <w:szCs w:val="24"/>
        </w:rPr>
        <w:t xml:space="preserve">- утверждение бюджета с дефицитом, наличие задолженности по кредиту кредитной организации, несбалансированность бюджета города Югорска.  </w:t>
      </w:r>
    </w:p>
    <w:p w:rsidR="004C04D3" w:rsidRDefault="004C04D3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</w:pPr>
    </w:p>
    <w:p w:rsidR="000813CB" w:rsidRDefault="000813CB" w:rsidP="004C3017">
      <w:pPr>
        <w:ind w:firstLine="709"/>
        <w:jc w:val="both"/>
        <w:rPr>
          <w:sz w:val="24"/>
          <w:szCs w:val="24"/>
        </w:rPr>
        <w:sectPr w:rsidR="000813CB" w:rsidSect="003E014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813CB" w:rsidRPr="000813CB" w:rsidRDefault="000813CB" w:rsidP="000813CB">
      <w:pPr>
        <w:ind w:firstLine="709"/>
        <w:jc w:val="center"/>
        <w:rPr>
          <w:b/>
          <w:sz w:val="24"/>
          <w:szCs w:val="24"/>
        </w:rPr>
      </w:pPr>
      <w:r w:rsidRPr="000813CB">
        <w:rPr>
          <w:b/>
          <w:sz w:val="24"/>
          <w:szCs w:val="24"/>
        </w:rPr>
        <w:lastRenderedPageBreak/>
        <w:t>Основные показатели прогноза социально-экономического развития города Югорска</w:t>
      </w:r>
    </w:p>
    <w:p w:rsidR="000813CB" w:rsidRPr="000813CB" w:rsidRDefault="000813CB" w:rsidP="000813C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2015 </w:t>
      </w:r>
      <w:r w:rsidRPr="000813CB">
        <w:rPr>
          <w:b/>
          <w:sz w:val="24"/>
          <w:szCs w:val="24"/>
        </w:rPr>
        <w:t>го</w:t>
      </w:r>
      <w:r>
        <w:rPr>
          <w:b/>
          <w:sz w:val="24"/>
          <w:szCs w:val="24"/>
        </w:rPr>
        <w:t>д и плановый период 2016 и 2017</w:t>
      </w:r>
      <w:r w:rsidRPr="000813CB">
        <w:rPr>
          <w:b/>
          <w:sz w:val="24"/>
          <w:szCs w:val="24"/>
        </w:rPr>
        <w:t xml:space="preserve"> годов</w:t>
      </w:r>
    </w:p>
    <w:p w:rsidR="000813CB" w:rsidRDefault="000813CB" w:rsidP="000A6583">
      <w:pPr>
        <w:jc w:val="right"/>
        <w:rPr>
          <w:sz w:val="24"/>
          <w:szCs w:val="24"/>
        </w:rPr>
      </w:pPr>
    </w:p>
    <w:tbl>
      <w:tblPr>
        <w:tblW w:w="15600" w:type="dxa"/>
        <w:tblInd w:w="103" w:type="dxa"/>
        <w:tblLayout w:type="fixed"/>
        <w:tblLook w:val="04A0"/>
      </w:tblPr>
      <w:tblGrid>
        <w:gridCol w:w="4258"/>
        <w:gridCol w:w="2551"/>
        <w:gridCol w:w="1136"/>
        <w:gridCol w:w="1134"/>
        <w:gridCol w:w="1134"/>
        <w:gridCol w:w="1134"/>
        <w:gridCol w:w="1134"/>
        <w:gridCol w:w="992"/>
        <w:gridCol w:w="1134"/>
        <w:gridCol w:w="993"/>
      </w:tblGrid>
      <w:tr w:rsidR="000813CB" w:rsidRPr="000A6583" w:rsidTr="000A6583">
        <w:trPr>
          <w:trHeight w:val="293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вариант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вариант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вариант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вариант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вариант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вариант 2</w:t>
            </w:r>
          </w:p>
        </w:tc>
      </w:tr>
      <w:tr w:rsidR="000813CB" w:rsidRPr="000A6583" w:rsidTr="000A6583">
        <w:trPr>
          <w:trHeight w:val="13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1. Население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44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Численность постоянного населения (среднегодовая)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37,94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38,02</w:t>
            </w:r>
          </w:p>
        </w:tc>
      </w:tr>
      <w:tr w:rsidR="000813CB" w:rsidRPr="000A6583" w:rsidTr="000A6583">
        <w:trPr>
          <w:trHeight w:val="36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число лет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74,60</w:t>
            </w:r>
          </w:p>
        </w:tc>
      </w:tr>
      <w:tr w:rsidR="000813CB" w:rsidRPr="000A6583" w:rsidTr="000A6583">
        <w:trPr>
          <w:trHeight w:val="5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Общий коэффициент рождаемости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число родившихся на 1000 человек населения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17,50</w:t>
            </w:r>
          </w:p>
        </w:tc>
      </w:tr>
      <w:tr w:rsidR="000813CB" w:rsidRPr="000A6583" w:rsidTr="000A6583">
        <w:trPr>
          <w:trHeight w:val="40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Общий коэффициент смертности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число умерших на 1000 человек населения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6,00</w:t>
            </w:r>
          </w:p>
        </w:tc>
      </w:tr>
      <w:tr w:rsidR="000813CB" w:rsidRPr="000A6583" w:rsidTr="000A6583">
        <w:trPr>
          <w:trHeight w:val="47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на 1000 человек населения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11,40</w:t>
            </w:r>
          </w:p>
        </w:tc>
      </w:tr>
      <w:tr w:rsidR="000813CB" w:rsidRPr="000A6583" w:rsidTr="000A6583">
        <w:trPr>
          <w:trHeight w:val="50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Коэффициент миграционного прироста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на 10 000 человек населения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68,30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63,30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53,10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2. Производство товаров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 xml:space="preserve"> Промышленное производство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1478,60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946,90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1118,20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1193,50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1216,80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Индекс промышленного производства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% к предыдущему году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101,70</w:t>
            </w:r>
          </w:p>
        </w:tc>
      </w:tr>
      <w:tr w:rsidR="000813CB" w:rsidRPr="000A6583" w:rsidTr="000A6583">
        <w:trPr>
          <w:trHeight w:val="30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Обрабатывающие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97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D: Обрабатывающие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515,90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548,40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555,80</w:t>
            </w:r>
          </w:p>
        </w:tc>
      </w:tr>
      <w:tr w:rsidR="000813CB" w:rsidRPr="000A6583" w:rsidTr="000A658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производства - РАЗДЕЛ D: Обрабатывающие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102,50</w:t>
            </w:r>
          </w:p>
        </w:tc>
      </w:tr>
      <w:tr w:rsidR="000813CB" w:rsidRPr="000A6583" w:rsidTr="000A6583">
        <w:trPr>
          <w:trHeight w:val="154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DA: Производство пищевых продуктов, включая напитки, и табака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145,50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166,30</w:t>
            </w:r>
          </w:p>
        </w:tc>
      </w:tr>
      <w:tr w:rsidR="000813CB" w:rsidRPr="000A6583" w:rsidTr="000A6583">
        <w:trPr>
          <w:trHeight w:val="693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A6583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Индекс производства -</w:t>
            </w:r>
            <w:r w:rsidR="000813CB" w:rsidRPr="000A6583">
              <w:rPr>
                <w:sz w:val="22"/>
                <w:szCs w:val="22"/>
                <w:lang w:eastAsia="ru-RU"/>
              </w:rPr>
              <w:t xml:space="preserve"> Подраздел DA: Производство пищевых продуктов, включая напитки, и табака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102,30</w:t>
            </w:r>
          </w:p>
        </w:tc>
      </w:tr>
      <w:tr w:rsidR="000813CB" w:rsidRPr="000A6583" w:rsidTr="000A6583">
        <w:trPr>
          <w:trHeight w:val="77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DD: Обработка древесины и производство изделий из дерева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47,20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47,30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53,20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53,30</w:t>
            </w:r>
          </w:p>
        </w:tc>
      </w:tr>
      <w:tr w:rsidR="000813CB" w:rsidRPr="000A6583" w:rsidTr="000A6583">
        <w:trPr>
          <w:trHeight w:val="63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п</w:t>
            </w:r>
            <w:r w:rsidR="000A6583">
              <w:rPr>
                <w:sz w:val="22"/>
                <w:szCs w:val="22"/>
                <w:lang w:eastAsia="ru-RU"/>
              </w:rPr>
              <w:t xml:space="preserve">роизводства - </w:t>
            </w:r>
            <w:r w:rsidRPr="000A6583">
              <w:rPr>
                <w:sz w:val="22"/>
                <w:szCs w:val="22"/>
                <w:lang w:eastAsia="ru-RU"/>
              </w:rPr>
              <w:t>Подраздел DD: Обработка древесины и производство изделий из дерева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101,50</w:t>
            </w:r>
          </w:p>
        </w:tc>
      </w:tr>
      <w:tr w:rsidR="000813CB" w:rsidRPr="000A6583" w:rsidTr="000A6583">
        <w:trPr>
          <w:trHeight w:val="128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DE: Целлюлозно-бумажное производство; издательская и полиграфическая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5,00</w:t>
            </w:r>
          </w:p>
        </w:tc>
      </w:tr>
      <w:tr w:rsidR="000813CB" w:rsidRPr="000A6583" w:rsidTr="000A6583">
        <w:trPr>
          <w:trHeight w:val="7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A6583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Индекс производства - </w:t>
            </w:r>
            <w:r w:rsidR="000813CB" w:rsidRPr="000A6583">
              <w:rPr>
                <w:sz w:val="22"/>
                <w:szCs w:val="22"/>
                <w:lang w:eastAsia="ru-RU"/>
              </w:rPr>
              <w:t>Подраздел DE: Целлюлозно-бумажное производство; издательская и полиграфическая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105,00</w:t>
            </w:r>
          </w:p>
        </w:tc>
      </w:tr>
      <w:tr w:rsidR="000813CB" w:rsidRPr="000A6583" w:rsidTr="000A6583">
        <w:trPr>
          <w:trHeight w:val="115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DI: Производство прочих неметаллических минеральных продуктов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0,50</w:t>
            </w:r>
          </w:p>
        </w:tc>
      </w:tr>
      <w:tr w:rsidR="000813CB" w:rsidRPr="000A6583" w:rsidTr="000A6583">
        <w:trPr>
          <w:trHeight w:val="58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A6583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Индекс производства - </w:t>
            </w:r>
            <w:r w:rsidR="000813CB" w:rsidRPr="000A6583">
              <w:rPr>
                <w:sz w:val="22"/>
                <w:szCs w:val="22"/>
                <w:lang w:eastAsia="ru-RU"/>
              </w:rPr>
              <w:t>Подраздел DI: Производство прочих неметаллических минеральных продуктов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</w:tr>
      <w:tr w:rsidR="000813CB" w:rsidRPr="000A6583" w:rsidTr="000A6583">
        <w:trPr>
          <w:trHeight w:val="123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- 38.9: Производство машин и оборудования</w:t>
            </w:r>
            <w:r w:rsidR="000A6583">
              <w:rPr>
                <w:sz w:val="22"/>
                <w:szCs w:val="22"/>
                <w:lang w:eastAsia="ru-RU"/>
              </w:rPr>
              <w:t xml:space="preserve">            </w:t>
            </w:r>
            <w:r w:rsidRPr="000A6583">
              <w:rPr>
                <w:sz w:val="22"/>
                <w:szCs w:val="22"/>
                <w:lang w:eastAsia="ru-RU"/>
              </w:rPr>
              <w:t xml:space="preserve"> (без производства оружия и боеприпасов)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282,40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300,50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302,40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320,60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325,80</w:t>
            </w:r>
          </w:p>
        </w:tc>
      </w:tr>
      <w:tr w:rsidR="000A6583" w:rsidRPr="000A6583" w:rsidTr="000A6583">
        <w:trPr>
          <w:trHeight w:val="69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A6583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Индекс производства -</w:t>
            </w:r>
            <w:r w:rsidR="000813CB" w:rsidRPr="000A6583">
              <w:rPr>
                <w:sz w:val="22"/>
                <w:szCs w:val="22"/>
                <w:lang w:eastAsia="ru-RU"/>
              </w:rPr>
              <w:t xml:space="preserve"> 38.9: Производство машин и оборудования (без производства оружия и боеприпасов)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102,70</w:t>
            </w:r>
          </w:p>
        </w:tc>
      </w:tr>
      <w:tr w:rsidR="000A6583" w:rsidRPr="000A6583" w:rsidTr="000A6583">
        <w:trPr>
          <w:trHeight w:val="83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lastRenderedPageBreak/>
              <w:t>Объем отгруженных товаров собственного производства, выполненных работ и услуг собственными силами - Подраздел DL: Производство электрооборудования, электронного и оптического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5,00</w:t>
            </w:r>
          </w:p>
        </w:tc>
      </w:tr>
      <w:tr w:rsidR="000813CB" w:rsidRPr="000A6583" w:rsidTr="000A6583">
        <w:trPr>
          <w:trHeight w:val="6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производства - Подраздел DL: Производство электрооборудования, электронного и оптического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101,60</w:t>
            </w:r>
          </w:p>
        </w:tc>
      </w:tr>
      <w:tr w:rsidR="000813CB" w:rsidRPr="000A6583" w:rsidTr="000A658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858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E: Производство и распределение электроэнергии, газа и воды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509,40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557,20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602,30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645,10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660,90</w:t>
            </w:r>
          </w:p>
        </w:tc>
      </w:tr>
      <w:tr w:rsidR="000813CB" w:rsidRPr="000A6583" w:rsidTr="000A6583">
        <w:trPr>
          <w:trHeight w:val="43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производства - РАЗДЕЛ E: Производство и распределение электроэнергии, газа и воды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 xml:space="preserve"> Сельское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Продукция сельского хозяйства 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499,10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548,30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618,70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653,70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659,30</w:t>
            </w:r>
          </w:p>
        </w:tc>
      </w:tr>
      <w:tr w:rsidR="000813CB" w:rsidRPr="000A6583" w:rsidTr="000A6583">
        <w:trPr>
          <w:trHeight w:val="65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102,74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Продукция сельского хозяйства в хозяйствах всех категорий,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Продукция растениеводства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375,55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397,89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399,15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419,15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414,43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444,87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439,95</w:t>
            </w:r>
          </w:p>
        </w:tc>
      </w:tr>
      <w:tr w:rsidR="000813CB" w:rsidRPr="000A6583" w:rsidTr="000A6583">
        <w:trPr>
          <w:trHeight w:val="32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101,20</w:t>
            </w:r>
          </w:p>
        </w:tc>
      </w:tr>
      <w:tr w:rsidR="000813CB" w:rsidRPr="000A6583" w:rsidTr="000A6583">
        <w:trPr>
          <w:trHeight w:val="23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Продукция животноводства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172,79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197,81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206,76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199,59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209,25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208,81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219,37</w:t>
            </w:r>
          </w:p>
        </w:tc>
      </w:tr>
      <w:tr w:rsidR="000813CB" w:rsidRPr="000A6583" w:rsidTr="000A6583">
        <w:trPr>
          <w:trHeight w:val="19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</w:tr>
      <w:tr w:rsidR="000813CB" w:rsidRPr="000A6583" w:rsidTr="000A6583">
        <w:trPr>
          <w:trHeight w:val="51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Производство важнейших видов продукции в натуральном выражении (с учетом населения)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Валовой сбор картофеля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тонн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6,45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Валовой сбор овощей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тонн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0,882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lastRenderedPageBreak/>
              <w:t>Скот и птица на убой в живом весе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тонн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1,74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Молоко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тонн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1,38</w:t>
            </w:r>
          </w:p>
        </w:tc>
      </w:tr>
      <w:tr w:rsidR="000813CB" w:rsidRPr="000A6583" w:rsidTr="000A6583">
        <w:trPr>
          <w:trHeight w:val="33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Древесина необработанная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куб. 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</w:tr>
      <w:tr w:rsidR="000813CB" w:rsidRPr="000A6583" w:rsidTr="000A6583">
        <w:trPr>
          <w:trHeight w:val="268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Мясо и субпродукты пищевые убойных животных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тонн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0,02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Масло сливочное и пасты масляные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тонн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</w:tr>
      <w:tr w:rsidR="000813CB" w:rsidRPr="000A6583" w:rsidTr="000A6583">
        <w:trPr>
          <w:trHeight w:val="56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Лесоматериалы, продольно распиленные или расколотые, разделенные на слои или лущеные, толщиной более 6 мм; шпалы железнодорожные или трамвайные деревянные, непропитанные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куб. 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</w:tr>
      <w:tr w:rsidR="000813CB" w:rsidRPr="000A6583" w:rsidTr="000A658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Производство электроэнергии, вырабатываемой ТЭС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кВт. 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0,01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Строительство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45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Объем работ, вы</w:t>
            </w:r>
            <w:r w:rsidR="000A6583">
              <w:rPr>
                <w:sz w:val="22"/>
                <w:szCs w:val="22"/>
                <w:lang w:eastAsia="ru-RU"/>
              </w:rPr>
              <w:t xml:space="preserve">полненных по виду деятельности </w:t>
            </w:r>
            <w:r w:rsidR="000A6583">
              <w:rPr>
                <w:b/>
                <w:sz w:val="24"/>
                <w:szCs w:val="24"/>
              </w:rPr>
              <w:t>«</w:t>
            </w:r>
            <w:r w:rsidR="000A6583">
              <w:rPr>
                <w:sz w:val="22"/>
                <w:szCs w:val="22"/>
                <w:lang w:eastAsia="ru-RU"/>
              </w:rPr>
              <w:t>Строительство</w:t>
            </w:r>
            <w:r w:rsidR="000A6583">
              <w:rPr>
                <w:b/>
                <w:sz w:val="24"/>
                <w:szCs w:val="24"/>
              </w:rPr>
              <w:t>»</w:t>
            </w:r>
            <w:r w:rsidRPr="000A6583">
              <w:rPr>
                <w:sz w:val="22"/>
                <w:szCs w:val="22"/>
                <w:lang w:eastAsia="ru-RU"/>
              </w:rPr>
              <w:t xml:space="preserve"> (Раздел F)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3225,90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2671,05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2800,27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2833,44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2984,84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3031,73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3147,33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3246,98</w:t>
            </w:r>
          </w:p>
        </w:tc>
      </w:tr>
      <w:tr w:rsidR="000813CB" w:rsidRPr="000A6583" w:rsidTr="000A6583">
        <w:trPr>
          <w:trHeight w:val="4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производства по виду</w:t>
            </w:r>
            <w:r w:rsidR="000A6583">
              <w:rPr>
                <w:sz w:val="22"/>
                <w:szCs w:val="22"/>
                <w:lang w:eastAsia="ru-RU"/>
              </w:rPr>
              <w:t xml:space="preserve"> деятельности </w:t>
            </w:r>
            <w:r w:rsidR="000A6583">
              <w:rPr>
                <w:b/>
                <w:sz w:val="24"/>
                <w:szCs w:val="24"/>
              </w:rPr>
              <w:t>«</w:t>
            </w:r>
            <w:r w:rsidR="000A6583">
              <w:rPr>
                <w:sz w:val="22"/>
                <w:szCs w:val="22"/>
                <w:lang w:eastAsia="ru-RU"/>
              </w:rPr>
              <w:t>Строительство</w:t>
            </w:r>
            <w:r w:rsidR="000A6583">
              <w:rPr>
                <w:b/>
                <w:sz w:val="24"/>
                <w:szCs w:val="24"/>
              </w:rPr>
              <w:t>»</w:t>
            </w:r>
            <w:r w:rsidRPr="000A6583">
              <w:rPr>
                <w:sz w:val="22"/>
                <w:szCs w:val="22"/>
                <w:lang w:eastAsia="ru-RU"/>
              </w:rPr>
              <w:t xml:space="preserve"> (Раздел F)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</w:tr>
      <w:tr w:rsidR="000813CB" w:rsidRPr="000A6583" w:rsidTr="000A6583">
        <w:trPr>
          <w:trHeight w:val="22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Ввод в действие жилых домов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кв. метров общей площади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36,80</w:t>
            </w:r>
          </w:p>
        </w:tc>
      </w:tr>
      <w:tr w:rsidR="000813CB" w:rsidRPr="000A6583" w:rsidTr="000A6583">
        <w:trPr>
          <w:trHeight w:val="41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Удельный вес жилых домов, построенных населением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20,00</w:t>
            </w:r>
          </w:p>
        </w:tc>
      </w:tr>
      <w:tr w:rsidR="000813CB" w:rsidRPr="000A6583" w:rsidTr="00C20685">
        <w:trPr>
          <w:trHeight w:val="18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3. Торговля и услуги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41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потребительских цен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декабрь к декабрю предыдущего года, 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104,10</w:t>
            </w:r>
          </w:p>
        </w:tc>
      </w:tr>
      <w:tr w:rsidR="000813CB" w:rsidRPr="000A6583" w:rsidTr="00C20685">
        <w:trPr>
          <w:trHeight w:val="62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потребительских цен за период с начала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к соответствующему периоду предыдущего года, 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104,40</w:t>
            </w:r>
          </w:p>
        </w:tc>
      </w:tr>
      <w:tr w:rsidR="000813CB" w:rsidRPr="000A6583" w:rsidTr="00C20685">
        <w:trPr>
          <w:trHeight w:val="13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Оборот розничной торговли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5034,80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5469,60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5852,50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5915,60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6287,30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6416,80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6774,20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6947,10</w:t>
            </w:r>
          </w:p>
        </w:tc>
      </w:tr>
      <w:tr w:rsidR="000813CB" w:rsidRPr="000A6583" w:rsidTr="000A6583">
        <w:trPr>
          <w:trHeight w:val="51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83" w:rsidRPr="000A6583" w:rsidRDefault="000813CB" w:rsidP="000A6583">
            <w:pPr>
              <w:suppressAutoHyphens w:val="0"/>
              <w:ind w:firstLineChars="100" w:firstLine="22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104,10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Оборот общественного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647,10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697,10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701,80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759,10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812,30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820,20</w:t>
            </w:r>
          </w:p>
        </w:tc>
      </w:tr>
      <w:tr w:rsidR="000813CB" w:rsidRPr="000A6583" w:rsidTr="00C20685">
        <w:trPr>
          <w:trHeight w:val="26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ind w:firstLineChars="100" w:firstLine="22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103,80</w:t>
            </w:r>
          </w:p>
        </w:tc>
      </w:tr>
      <w:tr w:rsidR="000813CB" w:rsidRPr="000A6583" w:rsidTr="00C20685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lastRenderedPageBreak/>
              <w:t xml:space="preserve">Объем платных услуг населению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2114,10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2311,50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2465,20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2642,20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2679,10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2851,80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2908,40</w:t>
            </w:r>
          </w:p>
        </w:tc>
      </w:tr>
      <w:tr w:rsidR="000813CB" w:rsidRPr="000A6583" w:rsidTr="00C20685">
        <w:trPr>
          <w:trHeight w:val="69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A6583">
            <w:pPr>
              <w:suppressAutoHyphens w:val="0"/>
              <w:ind w:firstLineChars="100" w:firstLine="22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103,50</w:t>
            </w:r>
          </w:p>
        </w:tc>
      </w:tr>
      <w:tr w:rsidR="000813CB" w:rsidRPr="000A6583" w:rsidTr="000A658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4. Малое и среднее предпринимательство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Среднее предпринимательство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8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Число средних предприятий (на конец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3,00</w:t>
            </w:r>
          </w:p>
        </w:tc>
      </w:tr>
      <w:tr w:rsidR="000813CB" w:rsidRPr="000A6583" w:rsidTr="000A6583">
        <w:trPr>
          <w:trHeight w:val="43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 том числе по отдельным видам экономической деятельности: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обрабатывающие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строительство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</w:tr>
      <w:tr w:rsidR="000813CB" w:rsidRPr="000A6583" w:rsidTr="000A6583">
        <w:trPr>
          <w:trHeight w:val="67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</w:tr>
      <w:tr w:rsidR="000813CB" w:rsidRPr="000A6583" w:rsidTr="000A6583">
        <w:trPr>
          <w:trHeight w:val="36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1,00</w:t>
            </w:r>
          </w:p>
        </w:tc>
      </w:tr>
      <w:tr w:rsidR="000813CB" w:rsidRPr="000A6583" w:rsidTr="000A6583">
        <w:trPr>
          <w:trHeight w:val="42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0,235</w:t>
            </w:r>
          </w:p>
        </w:tc>
      </w:tr>
      <w:tr w:rsidR="000813CB" w:rsidRPr="000A6583" w:rsidTr="000A6583">
        <w:trPr>
          <w:trHeight w:val="32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 том числе по отдельным видам экономической деятельности: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обрабатывающие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строительство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0,130</w:t>
            </w:r>
          </w:p>
        </w:tc>
      </w:tr>
      <w:tr w:rsidR="000813CB" w:rsidRPr="000A6583" w:rsidTr="00153798">
        <w:trPr>
          <w:trHeight w:val="86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0,068</w:t>
            </w:r>
          </w:p>
        </w:tc>
      </w:tr>
      <w:tr w:rsidR="000813CB" w:rsidRPr="000A6583" w:rsidTr="00153798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0,037</w:t>
            </w:r>
          </w:p>
        </w:tc>
      </w:tr>
      <w:tr w:rsidR="000813CB" w:rsidRPr="000A6583" w:rsidTr="00153798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Оборот средних предприятий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млрд. руб.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1,012</w:t>
            </w:r>
          </w:p>
        </w:tc>
      </w:tr>
      <w:tr w:rsidR="000813CB" w:rsidRPr="000A6583" w:rsidTr="00153798">
        <w:trPr>
          <w:trHeight w:val="37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 том числе по отдельным видам экономической деятельности: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млрд. руб.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обрабатывающие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млрд. 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10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lastRenderedPageBreak/>
              <w:t>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млрд. руб.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292,000</w:t>
            </w:r>
          </w:p>
        </w:tc>
      </w:tr>
      <w:tr w:rsidR="000813CB" w:rsidRPr="000A6583" w:rsidTr="00C20685">
        <w:trPr>
          <w:trHeight w:val="96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млрд. руб.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0,513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0,532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0,563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0,592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0,668</w:t>
            </w:r>
          </w:p>
        </w:tc>
      </w:tr>
      <w:tr w:rsidR="000813CB" w:rsidRPr="000A6583" w:rsidTr="00153798">
        <w:trPr>
          <w:trHeight w:val="37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млрд. 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0,052</w:t>
            </w:r>
          </w:p>
        </w:tc>
      </w:tr>
      <w:tr w:rsidR="000813CB" w:rsidRPr="000A6583" w:rsidTr="00153798">
        <w:trPr>
          <w:trHeight w:val="29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 xml:space="preserve">Малое предпринимательство, включая </w:t>
            </w:r>
            <w:proofErr w:type="spellStart"/>
            <w:r w:rsidRPr="000A6583">
              <w:rPr>
                <w:b/>
                <w:bCs/>
                <w:sz w:val="22"/>
                <w:szCs w:val="22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153798">
        <w:trPr>
          <w:trHeight w:val="47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Число малых предприятий, включая </w:t>
            </w:r>
            <w:proofErr w:type="spellStart"/>
            <w:r w:rsidRPr="000A6583">
              <w:rPr>
                <w:sz w:val="22"/>
                <w:szCs w:val="22"/>
                <w:lang w:eastAsia="ru-RU"/>
              </w:rPr>
              <w:t>микропредприятия</w:t>
            </w:r>
            <w:proofErr w:type="spellEnd"/>
            <w:r w:rsidRPr="000A6583">
              <w:rPr>
                <w:sz w:val="22"/>
                <w:szCs w:val="22"/>
                <w:lang w:eastAsia="ru-RU"/>
              </w:rPr>
              <w:t xml:space="preserve"> (на конец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475,00</w:t>
            </w:r>
          </w:p>
        </w:tc>
      </w:tr>
      <w:tr w:rsidR="000813CB" w:rsidRPr="000A6583" w:rsidTr="00153798">
        <w:trPr>
          <w:trHeight w:val="38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 том числе по отдельным видам экономической деятельности: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обрабатывающие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47,00</w:t>
            </w:r>
          </w:p>
        </w:tc>
      </w:tr>
      <w:tr w:rsidR="000813CB" w:rsidRPr="000A6583" w:rsidTr="00153798">
        <w:trPr>
          <w:trHeight w:val="11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строительство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98,00</w:t>
            </w:r>
          </w:p>
        </w:tc>
      </w:tr>
      <w:tr w:rsidR="000813CB" w:rsidRPr="000A6583" w:rsidTr="00153798">
        <w:trPr>
          <w:trHeight w:val="69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150,00</w:t>
            </w:r>
          </w:p>
        </w:tc>
      </w:tr>
      <w:tr w:rsidR="000813CB" w:rsidRPr="000A6583" w:rsidTr="00153798">
        <w:trPr>
          <w:trHeight w:val="24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транспорт и связь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22,00</w:t>
            </w:r>
          </w:p>
        </w:tc>
      </w:tr>
      <w:tr w:rsidR="000813CB" w:rsidRPr="000A6583" w:rsidTr="00153798">
        <w:trPr>
          <w:trHeight w:val="55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операции с недвижимом имуществом, аренда и предоставление услуг, 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98,00</w:t>
            </w:r>
          </w:p>
        </w:tc>
      </w:tr>
      <w:tr w:rsidR="000813CB" w:rsidRPr="000A6583" w:rsidTr="00153798">
        <w:trPr>
          <w:trHeight w:val="6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Среднесписочная численность работников (без внешних совместителей) малых предприятий включая </w:t>
            </w:r>
            <w:proofErr w:type="spellStart"/>
            <w:r w:rsidRPr="000A6583">
              <w:rPr>
                <w:sz w:val="22"/>
                <w:szCs w:val="22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3,17</w:t>
            </w:r>
          </w:p>
        </w:tc>
      </w:tr>
      <w:tr w:rsidR="000813CB" w:rsidRPr="000A6583" w:rsidTr="00153798">
        <w:trPr>
          <w:trHeight w:val="42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 том числе по отдельным видам экономической деятельности: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153798">
        <w:trPr>
          <w:trHeight w:val="7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обрабатывающие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0,36</w:t>
            </w:r>
          </w:p>
        </w:tc>
      </w:tr>
      <w:tr w:rsidR="000813CB" w:rsidRPr="000A6583" w:rsidTr="00153798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строительство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0,66</w:t>
            </w:r>
          </w:p>
        </w:tc>
      </w:tr>
      <w:tr w:rsidR="000813CB" w:rsidRPr="000A6583" w:rsidTr="00153798">
        <w:trPr>
          <w:trHeight w:val="12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153798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0,68</w:t>
            </w:r>
          </w:p>
        </w:tc>
      </w:tr>
      <w:tr w:rsidR="000813CB" w:rsidRPr="000A6583" w:rsidTr="00153798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транспорт и связь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0,04</w:t>
            </w:r>
          </w:p>
        </w:tc>
      </w:tr>
      <w:tr w:rsidR="000813CB" w:rsidRPr="000A6583" w:rsidTr="00C20685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операции с недвижимом имуществом, аренда и предоставление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0,38</w:t>
            </w:r>
          </w:p>
        </w:tc>
      </w:tr>
      <w:tr w:rsidR="000813CB" w:rsidRPr="000A6583" w:rsidTr="00C20685">
        <w:trPr>
          <w:trHeight w:val="41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lastRenderedPageBreak/>
              <w:t xml:space="preserve">Оборот малых предприятий, включая </w:t>
            </w:r>
            <w:proofErr w:type="spellStart"/>
            <w:r w:rsidRPr="000A6583">
              <w:rPr>
                <w:sz w:val="22"/>
                <w:szCs w:val="22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млрд. руб.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4,92</w:t>
            </w:r>
          </w:p>
        </w:tc>
      </w:tr>
      <w:tr w:rsidR="000813CB" w:rsidRPr="000A6583" w:rsidTr="00C20685">
        <w:trPr>
          <w:trHeight w:val="31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обрабатывающие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млрд.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0,42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строительство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млрд.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0,88</w:t>
            </w:r>
          </w:p>
        </w:tc>
      </w:tr>
      <w:tr w:rsidR="000813CB" w:rsidRPr="000A6583" w:rsidTr="00C20685">
        <w:trPr>
          <w:trHeight w:val="71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млрд.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2,52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транспорт и связь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млрд.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0,13</w:t>
            </w:r>
          </w:p>
        </w:tc>
      </w:tr>
      <w:tr w:rsidR="000813CB" w:rsidRPr="000A6583" w:rsidTr="00C20685">
        <w:trPr>
          <w:trHeight w:val="2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операции с недвижимом имуществом, аренда и предоставление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0,67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5. Инвестиции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50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1 697,4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1 588,42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1 575,35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1 630,94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1 536,08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1 645,76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1 533,2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1 664,73</w:t>
            </w:r>
          </w:p>
        </w:tc>
      </w:tr>
      <w:tr w:rsidR="000813CB" w:rsidRPr="000A6583" w:rsidTr="00C20685">
        <w:trPr>
          <w:trHeight w:val="28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95,24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96,52</w:t>
            </w:r>
          </w:p>
        </w:tc>
      </w:tr>
      <w:tr w:rsidR="000813CB" w:rsidRPr="000A6583" w:rsidTr="00C20685">
        <w:trPr>
          <w:trHeight w:val="90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1664,14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1542,15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1544,46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1583,44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1505,96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1597,82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1503,09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1616,24</w:t>
            </w:r>
          </w:p>
        </w:tc>
      </w:tr>
      <w:tr w:rsidR="000813CB" w:rsidRPr="000A6583" w:rsidTr="00C20685">
        <w:trPr>
          <w:trHeight w:val="37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95,24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96,52</w:t>
            </w:r>
          </w:p>
        </w:tc>
      </w:tr>
      <w:tr w:rsidR="000813CB" w:rsidRPr="000A6583" w:rsidTr="00C20685">
        <w:trPr>
          <w:trHeight w:val="140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C20685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20685">
              <w:rPr>
                <w:sz w:val="22"/>
                <w:szCs w:val="22"/>
                <w:lang w:eastAsia="ru-RU"/>
              </w:rPr>
              <w:t xml:space="preserve">Объем инвестиций в основной капитал за счет всех источников финансирования </w:t>
            </w:r>
            <w:r w:rsidRPr="00C20685">
              <w:rPr>
                <w:bCs/>
                <w:sz w:val="22"/>
                <w:szCs w:val="22"/>
                <w:lang w:eastAsia="ru-RU"/>
              </w:rPr>
              <w:t>по видам экономической деятельности:</w:t>
            </w:r>
            <w:r w:rsidRPr="00C20685">
              <w:rPr>
                <w:sz w:val="22"/>
                <w:szCs w:val="22"/>
                <w:lang w:eastAsia="ru-RU"/>
              </w:rPr>
              <w:t xml:space="preserve"> (без субъектов малого предпринимательства и объемов инвестиций, не наблюдаемых прямыми статистическими методами)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C20685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2068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РАЗДЕЛ A: Сельское хозяйство, охота и лесное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6,99</w:t>
            </w:r>
          </w:p>
        </w:tc>
      </w:tr>
      <w:tr w:rsidR="000813CB" w:rsidRPr="000A6583" w:rsidTr="00C20685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</w:tr>
      <w:tr w:rsidR="000813CB" w:rsidRPr="000A6583" w:rsidTr="00C20685">
        <w:trPr>
          <w:trHeight w:val="26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lastRenderedPageBreak/>
              <w:t>РАЗДЕЛ D: Обрабатывающие производства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0,59</w:t>
            </w:r>
          </w:p>
        </w:tc>
      </w:tr>
      <w:tr w:rsidR="000813CB" w:rsidRPr="000A6583" w:rsidTr="00C20685">
        <w:trPr>
          <w:trHeight w:val="46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95,31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98,13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103,00</w:t>
            </w:r>
          </w:p>
        </w:tc>
      </w:tr>
      <w:tr w:rsidR="000813CB" w:rsidRPr="000A6583" w:rsidTr="00C20685">
        <w:trPr>
          <w:trHeight w:val="38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Подраздел DE: Целлюлозно-бумажное производство; издательская и полиграфическая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0,04</w:t>
            </w:r>
          </w:p>
        </w:tc>
      </w:tr>
      <w:tr w:rsidR="000813CB" w:rsidRPr="000A6583" w:rsidTr="00C20685">
        <w:trPr>
          <w:trHeight w:val="30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103,00</w:t>
            </w:r>
          </w:p>
        </w:tc>
      </w:tr>
      <w:tr w:rsidR="000813CB" w:rsidRPr="000A6583" w:rsidTr="00C20685">
        <w:trPr>
          <w:trHeight w:val="37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Подраздел DK: Производство машин и 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0,55</w:t>
            </w:r>
          </w:p>
        </w:tc>
      </w:tr>
      <w:tr w:rsidR="000813CB" w:rsidRPr="000A6583" w:rsidTr="00C20685">
        <w:trPr>
          <w:trHeight w:val="27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103,00</w:t>
            </w:r>
          </w:p>
        </w:tc>
      </w:tr>
      <w:tr w:rsidR="000813CB" w:rsidRPr="000A6583" w:rsidTr="00C20685">
        <w:trPr>
          <w:trHeight w:val="61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РАЗДЕЛ E: Производство и распределение электроэнергии, газа и воды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553,17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461,57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436,18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303,94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367,09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238,89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307,77</w:t>
            </w:r>
          </w:p>
        </w:tc>
      </w:tr>
      <w:tr w:rsidR="000813CB" w:rsidRPr="000A6583" w:rsidTr="00C20685">
        <w:trPr>
          <w:trHeight w:val="26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174,66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80,00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РАЗДЕЛ F: Строительство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26,36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28,70</w:t>
            </w:r>
          </w:p>
        </w:tc>
      </w:tr>
      <w:tr w:rsidR="000813CB" w:rsidRPr="000A6583" w:rsidTr="00C20685">
        <w:trPr>
          <w:trHeight w:val="28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106,00</w:t>
            </w:r>
          </w:p>
        </w:tc>
      </w:tr>
      <w:tr w:rsidR="000813CB" w:rsidRPr="000A6583" w:rsidTr="00C20685">
        <w:trPr>
          <w:trHeight w:val="74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РАЗДЕЛ G: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24,67</w:t>
            </w:r>
          </w:p>
        </w:tc>
      </w:tr>
      <w:tr w:rsidR="000813CB" w:rsidRPr="000A6583" w:rsidTr="00C20685">
        <w:trPr>
          <w:trHeight w:val="28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105,00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РАЗДЕЛ H: Гостиницы и рестораны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0,77</w:t>
            </w:r>
          </w:p>
        </w:tc>
      </w:tr>
      <w:tr w:rsidR="000813CB" w:rsidRPr="000A6583" w:rsidTr="00C20685">
        <w:trPr>
          <w:trHeight w:val="15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РАЗДЕЛ I: Транспорт и связь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481,37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451,86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474,91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505,08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529,32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544,27</w:t>
            </w:r>
          </w:p>
        </w:tc>
      </w:tr>
      <w:tr w:rsidR="000813CB" w:rsidRPr="000A6583" w:rsidTr="000A658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РАЗДЕЛ J: Финансовая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45,39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46,68</w:t>
            </w:r>
          </w:p>
        </w:tc>
      </w:tr>
      <w:tr w:rsidR="000813CB" w:rsidRPr="000A6583" w:rsidTr="00C20685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</w:tr>
      <w:tr w:rsidR="000813CB" w:rsidRPr="000A6583" w:rsidTr="00C20685">
        <w:trPr>
          <w:trHeight w:val="55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lastRenderedPageBreak/>
              <w:t>РАЗДЕЛ K: Операции с недвижимым имуществом, аренда и предоставление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259,65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272,89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278,08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290,23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299,86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305,68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317,39</w:t>
            </w:r>
          </w:p>
        </w:tc>
      </w:tr>
      <w:tr w:rsidR="000813CB" w:rsidRPr="000A6583" w:rsidTr="00C20685">
        <w:trPr>
          <w:trHeight w:val="35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634,13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</w:tr>
      <w:tr w:rsidR="000813CB" w:rsidRPr="000A6583" w:rsidTr="00C20685">
        <w:trPr>
          <w:trHeight w:val="5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РАЗДЕЛ L: 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42,27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42,19</w:t>
            </w:r>
          </w:p>
        </w:tc>
      </w:tr>
      <w:tr w:rsidR="000813CB" w:rsidRPr="000A6583" w:rsidTr="000A658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РАЗДЕЛ M: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195,26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171,07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181,77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185,19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194,30</w:t>
            </w:r>
          </w:p>
        </w:tc>
      </w:tr>
      <w:tr w:rsidR="000813CB" w:rsidRPr="000A6583" w:rsidTr="00C20685">
        <w:trPr>
          <w:trHeight w:val="36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</w:tr>
      <w:tr w:rsidR="000813CB" w:rsidRPr="000A6583" w:rsidTr="00C20685">
        <w:trPr>
          <w:trHeight w:val="43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РАЗДЕЛ N: Здравоохранение и предоставление социальных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24,47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25,65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26,89</w:t>
            </w:r>
          </w:p>
        </w:tc>
      </w:tr>
      <w:tr w:rsidR="000813CB" w:rsidRPr="000A6583" w:rsidTr="00C20685">
        <w:trPr>
          <w:trHeight w:val="3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103,00</w:t>
            </w:r>
          </w:p>
        </w:tc>
      </w:tr>
      <w:tr w:rsidR="000813CB" w:rsidRPr="000A6583" w:rsidTr="00C20685">
        <w:trPr>
          <w:trHeight w:val="5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РАЗДЕЛ O: Предоставление прочих коммунальных, социальных и персональных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 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72,27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75,03</w:t>
            </w:r>
          </w:p>
        </w:tc>
      </w:tr>
      <w:tr w:rsidR="000813CB" w:rsidRPr="000A6583" w:rsidTr="00C20685">
        <w:trPr>
          <w:trHeight w:val="47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Индекс физического объема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103,00</w:t>
            </w:r>
          </w:p>
        </w:tc>
      </w:tr>
      <w:tr w:rsidR="000813CB" w:rsidRPr="000A6583" w:rsidTr="00C20685">
        <w:trPr>
          <w:trHeight w:val="107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Объем инвестиций в </w:t>
            </w:r>
            <w:r w:rsidRPr="00C20685">
              <w:rPr>
                <w:sz w:val="22"/>
                <w:szCs w:val="22"/>
                <w:lang w:eastAsia="ru-RU"/>
              </w:rPr>
              <w:t>основной капитал</w:t>
            </w:r>
            <w:r w:rsidRPr="00C20685">
              <w:rPr>
                <w:bCs/>
                <w:sz w:val="22"/>
                <w:szCs w:val="22"/>
                <w:lang w:eastAsia="ru-RU"/>
              </w:rPr>
              <w:t xml:space="preserve"> по источникам финансирования</w:t>
            </w:r>
            <w:r w:rsidRPr="00C20685">
              <w:rPr>
                <w:sz w:val="22"/>
                <w:szCs w:val="22"/>
                <w:lang w:eastAsia="ru-RU"/>
              </w:rPr>
              <w:t xml:space="preserve"> (без субъектов малого предпринимательства</w:t>
            </w:r>
            <w:r w:rsidRPr="000A6583">
              <w:rPr>
                <w:sz w:val="22"/>
                <w:szCs w:val="22"/>
                <w:lang w:eastAsia="ru-RU"/>
              </w:rPr>
              <w:t xml:space="preserve"> и объема инвестиций, не наблюдаемых прямыми статистическими методами):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368,93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560,19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563,89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591,59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595,33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621,71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647,91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привлеченные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1295,21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984,27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914,38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881,38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968,33</w:t>
            </w:r>
          </w:p>
        </w:tc>
      </w:tr>
      <w:tr w:rsidR="000813CB" w:rsidRPr="000A6583" w:rsidTr="00C20685">
        <w:trPr>
          <w:trHeight w:val="15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из них: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кредиты банков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6,51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бюджетные средства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905,49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598,18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607,87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314,43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419,45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315,90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424,59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4,10</w:t>
            </w:r>
          </w:p>
        </w:tc>
      </w:tr>
      <w:tr w:rsidR="000813CB" w:rsidRPr="000A6583" w:rsidTr="00C20685">
        <w:trPr>
          <w:trHeight w:val="26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бюджеты субъектов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руб.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901,68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594,38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603,97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310,53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415,45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311,90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420,49</w:t>
            </w:r>
          </w:p>
        </w:tc>
      </w:tr>
      <w:tr w:rsidR="000813CB" w:rsidRPr="000A6583" w:rsidTr="00C20685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lastRenderedPageBreak/>
              <w:t>из местных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руб.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178,01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106,58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108,27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114,13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118,45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122,60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127,49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прочие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448,65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380,83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406,30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594,28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577,13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559,30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537,23</w:t>
            </w:r>
          </w:p>
        </w:tc>
      </w:tr>
      <w:tr w:rsidR="000813CB" w:rsidRPr="000A6583" w:rsidTr="00C20685">
        <w:trPr>
          <w:trHeight w:val="61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6. Доходы консолидированного бюджета муниципального образования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 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3805,00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2523,60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2388,40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2400,10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2556,00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2570,40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2680,90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2695,80</w:t>
            </w:r>
          </w:p>
        </w:tc>
      </w:tr>
      <w:tr w:rsidR="000813CB" w:rsidRPr="000A6583" w:rsidTr="00C20685">
        <w:trPr>
          <w:trHeight w:val="27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Налоговые и неналоговые доходы - всего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1418,10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986,50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1024,70</w:t>
            </w:r>
          </w:p>
        </w:tc>
      </w:tr>
      <w:tr w:rsidR="000813CB" w:rsidRPr="000A6583" w:rsidTr="00C20685">
        <w:trPr>
          <w:trHeight w:val="561"/>
        </w:trPr>
        <w:tc>
          <w:tcPr>
            <w:tcW w:w="4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Налоговые доходы консолидированного бюджета муниципального образования - всего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879,90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884,90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928,40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941,30</w:t>
            </w:r>
          </w:p>
        </w:tc>
      </w:tr>
      <w:tr w:rsidR="000813CB" w:rsidRPr="000A6583" w:rsidTr="00C20685">
        <w:trPr>
          <w:trHeight w:val="7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721,70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758,80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766,40</w:t>
            </w:r>
          </w:p>
        </w:tc>
      </w:tr>
      <w:tr w:rsidR="000813CB" w:rsidRPr="000A6583" w:rsidTr="00C20685">
        <w:trPr>
          <w:trHeight w:val="128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акцизы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17,20</w:t>
            </w:r>
          </w:p>
        </w:tc>
      </w:tr>
      <w:tr w:rsidR="000813CB" w:rsidRPr="000A6583" w:rsidTr="00C20685">
        <w:trPr>
          <w:trHeight w:val="57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Налоги на совокупный доход (ЕНВД, УСН, ЕСХН и патентная система налогообложения)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102,30</w:t>
            </w:r>
          </w:p>
        </w:tc>
      </w:tr>
      <w:tr w:rsidR="000813CB" w:rsidRPr="000A6583" w:rsidTr="00C20685">
        <w:trPr>
          <w:trHeight w:val="24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14,00</w:t>
            </w:r>
          </w:p>
        </w:tc>
      </w:tr>
      <w:tr w:rsidR="000813CB" w:rsidRPr="000A6583" w:rsidTr="00C20685">
        <w:trPr>
          <w:trHeight w:val="24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38,60</w:t>
            </w:r>
          </w:p>
        </w:tc>
      </w:tr>
      <w:tr w:rsidR="000813CB" w:rsidRPr="000A6583" w:rsidTr="00C20685">
        <w:trPr>
          <w:trHeight w:val="13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Прочие налоги и сборы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2,80</w:t>
            </w:r>
          </w:p>
        </w:tc>
      </w:tr>
      <w:tr w:rsidR="000813CB" w:rsidRPr="000A6583" w:rsidTr="00C20685">
        <w:trPr>
          <w:trHeight w:val="7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 xml:space="preserve">Неналоговые доходы - всего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83,40</w:t>
            </w:r>
          </w:p>
        </w:tc>
      </w:tr>
      <w:tr w:rsidR="000813CB" w:rsidRPr="000A6583" w:rsidTr="00C20685">
        <w:trPr>
          <w:trHeight w:val="18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Безвозмездные перечисления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2386,90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1537,10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1592,40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1592,40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1671,10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1671,10</w:t>
            </w:r>
          </w:p>
        </w:tc>
      </w:tr>
      <w:tr w:rsidR="000813CB" w:rsidRPr="000A6583" w:rsidTr="00C20685">
        <w:trPr>
          <w:trHeight w:val="33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7. Денежные доходы и расходы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Денежные доходы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22006,5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23748,6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25183,5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25440,1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26518,0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26954,1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28083,6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28848,3</w:t>
            </w:r>
          </w:p>
        </w:tc>
      </w:tr>
      <w:tr w:rsidR="000813CB" w:rsidRPr="000A6583" w:rsidTr="00C20685">
        <w:trPr>
          <w:trHeight w:val="20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21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2782,9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3443,4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3477,8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3495,1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3512,6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3551,0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3547,7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3622,0</w:t>
            </w:r>
          </w:p>
        </w:tc>
      </w:tr>
      <w:tr w:rsidR="000813CB" w:rsidRPr="000A6583" w:rsidTr="00C20685">
        <w:trPr>
          <w:trHeight w:val="12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оплата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11172,8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11944,5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12919,7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13021,2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13718,7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13905,6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14779,6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15190,2</w:t>
            </w:r>
          </w:p>
        </w:tc>
      </w:tr>
      <w:tr w:rsidR="000813CB" w:rsidRPr="000A6583" w:rsidTr="00C20685">
        <w:trPr>
          <w:trHeight w:val="71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другие доходы (включая </w:t>
            </w:r>
            <w:r w:rsidR="00C20685">
              <w:rPr>
                <w:b/>
                <w:sz w:val="24"/>
                <w:szCs w:val="24"/>
              </w:rPr>
              <w:t>«</w:t>
            </w:r>
            <w:r w:rsidR="00C20685">
              <w:rPr>
                <w:sz w:val="22"/>
                <w:szCs w:val="22"/>
                <w:lang w:eastAsia="ru-RU"/>
              </w:rPr>
              <w:t>скрытые</w:t>
            </w:r>
            <w:r w:rsidR="00C20685">
              <w:rPr>
                <w:b/>
                <w:sz w:val="24"/>
                <w:szCs w:val="24"/>
              </w:rPr>
              <w:t>»</w:t>
            </w:r>
            <w:r w:rsidRPr="000A6583">
              <w:rPr>
                <w:sz w:val="22"/>
                <w:szCs w:val="22"/>
                <w:lang w:eastAsia="ru-RU"/>
              </w:rPr>
              <w:t xml:space="preserve">, </w:t>
            </w:r>
            <w:r w:rsidR="00C20685">
              <w:rPr>
                <w:sz w:val="22"/>
                <w:szCs w:val="22"/>
                <w:lang w:eastAsia="ru-RU"/>
              </w:rPr>
              <w:t xml:space="preserve">                  </w:t>
            </w:r>
            <w:r w:rsidRPr="000A6583">
              <w:rPr>
                <w:sz w:val="22"/>
                <w:szCs w:val="22"/>
                <w:lang w:eastAsia="ru-RU"/>
              </w:rPr>
              <w:t>от продажи валюты, денежные переводы и пр.)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2329,8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2423,7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2446,9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2567,4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2625,2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2703,0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доходы от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3036,1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3157,4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3297,0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3337,3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3353,1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3400,2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социальные выплаты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2728,8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2994,8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3204,9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3282,4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3467,7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3592,8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3778,0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3932,9</w:t>
            </w:r>
          </w:p>
        </w:tc>
      </w:tr>
      <w:tr w:rsidR="000813CB" w:rsidRPr="000A6583" w:rsidTr="00C20685">
        <w:trPr>
          <w:trHeight w:val="12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8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пенсии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2160,3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2519,6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2771,5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2875,4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пособия и социальная помощь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857,2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896,0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999,8</w:t>
            </w:r>
          </w:p>
        </w:tc>
      </w:tr>
      <w:tr w:rsidR="000813CB" w:rsidRPr="000A6583" w:rsidTr="00C20685">
        <w:trPr>
          <w:trHeight w:val="12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стипендии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7,6</w:t>
            </w:r>
          </w:p>
        </w:tc>
      </w:tr>
      <w:tr w:rsidR="000813CB" w:rsidRPr="000A6583" w:rsidTr="00C20685">
        <w:trPr>
          <w:trHeight w:val="12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lastRenderedPageBreak/>
              <w:t>Реальные денежные доходы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100,3</w:t>
            </w:r>
          </w:p>
        </w:tc>
      </w:tr>
      <w:tr w:rsidR="000813CB" w:rsidRPr="000A6583" w:rsidTr="00C20685">
        <w:trPr>
          <w:trHeight w:val="4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Среднедушевые денежные доходы </w:t>
            </w:r>
            <w:r w:rsidR="00C20685">
              <w:rPr>
                <w:sz w:val="22"/>
                <w:szCs w:val="22"/>
                <w:lang w:eastAsia="ru-RU"/>
              </w:rPr>
              <w:t xml:space="preserve">                   </w:t>
            </w:r>
            <w:r w:rsidRPr="000A6583">
              <w:rPr>
                <w:sz w:val="22"/>
                <w:szCs w:val="22"/>
                <w:lang w:eastAsia="ru-RU"/>
              </w:rPr>
              <w:t>(в месяц)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рублей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45765,0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49145,9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51163,4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51608,4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53035,8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53697,2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54937,8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56186,5</w:t>
            </w:r>
          </w:p>
        </w:tc>
      </w:tr>
      <w:tr w:rsidR="000813CB" w:rsidRPr="000A6583" w:rsidTr="00C20685">
        <w:trPr>
          <w:trHeight w:val="208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Средний размер назначенных пенсий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рублей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15911,5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17343,4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18180,9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18690,7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19166,0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20410,0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21144,8</w:t>
            </w:r>
          </w:p>
        </w:tc>
      </w:tr>
      <w:tr w:rsidR="000813CB" w:rsidRPr="000A6583" w:rsidTr="00C20685">
        <w:trPr>
          <w:trHeight w:val="22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Реальный размер назначенных пенсий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 предыдущему году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102,0</w:t>
            </w:r>
          </w:p>
        </w:tc>
      </w:tr>
      <w:tr w:rsidR="000813CB" w:rsidRPr="000A6583" w:rsidTr="00C20685">
        <w:trPr>
          <w:trHeight w:val="38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Величина прожиточного минимума</w:t>
            </w:r>
            <w:r w:rsidR="00C20685">
              <w:rPr>
                <w:sz w:val="22"/>
                <w:szCs w:val="22"/>
                <w:lang w:eastAsia="ru-RU"/>
              </w:rPr>
              <w:t xml:space="preserve">                   </w:t>
            </w:r>
            <w:r w:rsidRPr="000A6583">
              <w:rPr>
                <w:sz w:val="22"/>
                <w:szCs w:val="22"/>
                <w:lang w:eastAsia="ru-RU"/>
              </w:rPr>
              <w:t xml:space="preserve"> (в среднем на душу населения)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руб. в месяц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10 749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11 469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12 054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12 054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12 620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12 620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13 175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13 175</w:t>
            </w:r>
          </w:p>
        </w:tc>
      </w:tr>
      <w:tr w:rsidR="000813CB" w:rsidRPr="000A6583" w:rsidTr="00C20685">
        <w:trPr>
          <w:trHeight w:val="57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Численность населения с денежными доходами ниже величины прожиточного минимума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 ко всему населению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4,90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Расходы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21 281,20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22 798,90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24 390,60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24 598,60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25 913,40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26</w:t>
            </w:r>
            <w:r w:rsidR="000A6583">
              <w:rPr>
                <w:sz w:val="22"/>
                <w:szCs w:val="22"/>
                <w:lang w:eastAsia="ru-RU"/>
              </w:rPr>
              <w:t> </w:t>
            </w:r>
            <w:r w:rsidRPr="000A6583">
              <w:rPr>
                <w:sz w:val="22"/>
                <w:szCs w:val="22"/>
                <w:lang w:eastAsia="ru-RU"/>
              </w:rPr>
              <w:t>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27 434,70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28</w:t>
            </w:r>
            <w:r w:rsidR="000A6583">
              <w:rPr>
                <w:sz w:val="22"/>
                <w:szCs w:val="22"/>
                <w:lang w:eastAsia="ru-RU"/>
              </w:rPr>
              <w:t> </w:t>
            </w:r>
            <w:r w:rsidRPr="000A6583">
              <w:rPr>
                <w:sz w:val="22"/>
                <w:szCs w:val="22"/>
                <w:lang w:eastAsia="ru-RU"/>
              </w:rPr>
              <w:t>188,8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покупка товаров и оплата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7 736,9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8 428,2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9 014,8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9 097,4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9 680,5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9 855,0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10 438,2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10 675,7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из них покупка товаров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5 034,8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5 852,5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5 915,6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6 287,3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6 774,1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6 947,1</w:t>
            </w:r>
          </w:p>
        </w:tc>
      </w:tr>
      <w:tr w:rsidR="000813CB" w:rsidRPr="000A6583" w:rsidTr="00C20685">
        <w:trPr>
          <w:trHeight w:val="35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обязательные платежи и разнообразные взносы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2 591,5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2 651,2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2 711,8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2 779,2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2 854,8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3 097,8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3 227,3</w:t>
            </w:r>
          </w:p>
        </w:tc>
      </w:tr>
      <w:tr w:rsidR="000813CB" w:rsidRPr="000A6583" w:rsidTr="00C20685">
        <w:trPr>
          <w:trHeight w:val="117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5 918,0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6 442,5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6 872,1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6 873,8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7 166,4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7 150,8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7 124,6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7 338,7</w:t>
            </w:r>
          </w:p>
        </w:tc>
      </w:tr>
      <w:tr w:rsidR="000813CB" w:rsidRPr="000A6583" w:rsidTr="00C20685">
        <w:trPr>
          <w:trHeight w:val="418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Превышение доходов над расходами (+), или расходов над доходами (-)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млн.руб.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949,7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792,9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841,5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604,6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676,7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648,9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659,5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8. Труд и занятость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Численность трудовых ресурсов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26,40</w:t>
            </w:r>
          </w:p>
        </w:tc>
      </w:tr>
      <w:tr w:rsidR="000813CB" w:rsidRPr="000A6583" w:rsidTr="00C20685">
        <w:trPr>
          <w:trHeight w:val="37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0A6583">
              <w:rPr>
                <w:sz w:val="22"/>
                <w:szCs w:val="22"/>
                <w:lang w:eastAsia="ru-RU"/>
              </w:rPr>
              <w:t>Средегодовая</w:t>
            </w:r>
            <w:proofErr w:type="spellEnd"/>
            <w:r w:rsidRPr="000A6583">
              <w:rPr>
                <w:sz w:val="22"/>
                <w:szCs w:val="22"/>
                <w:lang w:eastAsia="ru-RU"/>
              </w:rPr>
              <w:t xml:space="preserve"> численность занятых в экономике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19,94</w:t>
            </w:r>
          </w:p>
        </w:tc>
      </w:tr>
      <w:tr w:rsidR="000813CB" w:rsidRPr="000A6583" w:rsidTr="00C20685">
        <w:trPr>
          <w:trHeight w:val="44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Распределение среднегодовой численности занятых в экономике по формам собственности: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38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на предприятиях и в организациях государственной и муниципальной форм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4,90</w:t>
            </w:r>
          </w:p>
        </w:tc>
      </w:tr>
      <w:tr w:rsidR="000813CB" w:rsidRPr="000A6583" w:rsidTr="00C20685">
        <w:trPr>
          <w:trHeight w:val="32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собственность общественных и религиозных организаций (объединений)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0,05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смешанная российская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813CB" w:rsidRPr="000A6583" w:rsidTr="00C20685">
        <w:trPr>
          <w:trHeight w:val="33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иностранная, совместная российская и иностранная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частная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14,99</w:t>
            </w:r>
          </w:p>
        </w:tc>
      </w:tr>
      <w:tr w:rsidR="000813CB" w:rsidRPr="000A6583" w:rsidTr="00C20685">
        <w:trPr>
          <w:trHeight w:val="41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lastRenderedPageBreak/>
              <w:t>Учащиеся в трудоспособном возрасте, обучающиеся с отрывом от производства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2,75</w:t>
            </w:r>
          </w:p>
        </w:tc>
      </w:tr>
      <w:tr w:rsidR="000813CB" w:rsidRPr="000A6583" w:rsidTr="00C20685">
        <w:trPr>
          <w:trHeight w:val="60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Трудоспособные лица в трудоспособном возрасте, не занятые трудовой деятельностью и учебой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3,71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уровень безработицы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4,80</w:t>
            </w:r>
          </w:p>
        </w:tc>
      </w:tr>
      <w:tr w:rsidR="000813CB" w:rsidRPr="000A6583" w:rsidTr="00C20685">
        <w:trPr>
          <w:trHeight w:val="36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0,73</w:t>
            </w:r>
          </w:p>
        </w:tc>
      </w:tr>
      <w:tr w:rsidR="000813CB" w:rsidRPr="000A6583" w:rsidTr="00C20685">
        <w:trPr>
          <w:trHeight w:val="28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Численность безработных (по методологии МОТ)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1,28</w:t>
            </w:r>
          </w:p>
        </w:tc>
      </w:tr>
      <w:tr w:rsidR="000813CB" w:rsidRPr="000A6583" w:rsidTr="00C20685">
        <w:trPr>
          <w:trHeight w:val="60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Численность безработных, зарегистрированных в  государственных учреждениях службы занятости населения (на конец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0,192</w:t>
            </w:r>
          </w:p>
        </w:tc>
      </w:tr>
      <w:tr w:rsidR="000813CB" w:rsidRPr="000A6583" w:rsidTr="00C20685">
        <w:trPr>
          <w:trHeight w:val="716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Численность незанятых граждан, зарегистрированных в государственных учреждениях службы занятости населения, в расчете на одну заявленную вакансию ( на конец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3,00</w:t>
            </w:r>
          </w:p>
        </w:tc>
      </w:tr>
      <w:tr w:rsidR="000813CB" w:rsidRPr="000A6583" w:rsidTr="00C20685">
        <w:trPr>
          <w:trHeight w:val="29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15,85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16,08</w:t>
            </w:r>
          </w:p>
        </w:tc>
      </w:tr>
      <w:tr w:rsidR="000813CB" w:rsidRPr="000A6583" w:rsidTr="00C20685">
        <w:trPr>
          <w:trHeight w:val="20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Фонд начисленной заработной платы всех работников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11 172,8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11 944,5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12 919,7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13 021,2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13 718,7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13 905,6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14 779,6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15 190,2</w:t>
            </w:r>
          </w:p>
        </w:tc>
      </w:tr>
      <w:tr w:rsidR="000813CB" w:rsidRPr="000A6583" w:rsidTr="00C20685">
        <w:trPr>
          <w:trHeight w:val="7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Выплаты социального характера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млн.руб.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1 586,00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1 601,90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1 649,90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1 665,90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1 699,40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1 732,60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1 750,40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1 810,50</w:t>
            </w:r>
          </w:p>
        </w:tc>
      </w:tr>
      <w:tr w:rsidR="000813CB" w:rsidRPr="000A6583" w:rsidTr="00C20685">
        <w:trPr>
          <w:trHeight w:val="85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Просроченная задолженность по заработной плате работников к месячному фонду заработной платы (без субъектов малого предпринимательства) на конец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558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Удельный вес лиц с высшим образованием в численности занятых в экономике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45,60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9. Развитие социальной сферы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Численность детей в дошкольных образовательных учреждениях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2 605,0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2 905,0</w:t>
            </w:r>
          </w:p>
        </w:tc>
      </w:tr>
      <w:tr w:rsidR="000813CB" w:rsidRPr="000A6583" w:rsidTr="00C20685">
        <w:trPr>
          <w:trHeight w:val="97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lastRenderedPageBreak/>
              <w:t xml:space="preserve">Численность обучающихся общеобразовательных учреждений </w:t>
            </w:r>
            <w:r w:rsidR="00C20685">
              <w:rPr>
                <w:sz w:val="22"/>
                <w:szCs w:val="22"/>
                <w:lang w:eastAsia="ru-RU"/>
              </w:rPr>
              <w:t xml:space="preserve">                 </w:t>
            </w:r>
            <w:r w:rsidRPr="000A6583">
              <w:rPr>
                <w:sz w:val="22"/>
                <w:szCs w:val="22"/>
                <w:lang w:eastAsia="ru-RU"/>
              </w:rPr>
              <w:t>(без вечерних (сменных) общеобразовательных учреждений</w:t>
            </w:r>
            <w:r w:rsidR="00C20685">
              <w:rPr>
                <w:sz w:val="22"/>
                <w:szCs w:val="22"/>
                <w:lang w:eastAsia="ru-RU"/>
              </w:rPr>
              <w:t xml:space="preserve">                  </w:t>
            </w:r>
            <w:r w:rsidRPr="000A6583">
              <w:rPr>
                <w:sz w:val="22"/>
                <w:szCs w:val="22"/>
                <w:lang w:eastAsia="ru-RU"/>
              </w:rPr>
              <w:t xml:space="preserve"> (на начало учебного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4,95</w:t>
            </w:r>
          </w:p>
        </w:tc>
      </w:tr>
      <w:tr w:rsidR="000813CB" w:rsidRPr="000A6583" w:rsidTr="00C20685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государственных и муниципальных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4,84</w:t>
            </w:r>
          </w:p>
        </w:tc>
      </w:tr>
      <w:tr w:rsidR="000813CB" w:rsidRPr="000A6583" w:rsidTr="000A6583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негосударственных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0,11</w:t>
            </w:r>
          </w:p>
        </w:tc>
      </w:tr>
      <w:tr w:rsidR="000813CB" w:rsidRPr="000A6583" w:rsidTr="00C20685">
        <w:trPr>
          <w:trHeight w:val="19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Численность обучающихся в образовательных  учреждениях среднего профессионального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0,74</w:t>
            </w:r>
          </w:p>
        </w:tc>
      </w:tr>
      <w:tr w:rsidR="000813CB" w:rsidRPr="000A6583" w:rsidTr="00C20685">
        <w:trPr>
          <w:trHeight w:val="56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из них в государственных и муниципальных образовательных учреждениях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0,74</w:t>
            </w:r>
          </w:p>
        </w:tc>
      </w:tr>
      <w:tr w:rsidR="000813CB" w:rsidRPr="000A6583" w:rsidTr="00C20685">
        <w:trPr>
          <w:trHeight w:val="359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Выпуск специалистов образовательными учреждениями среднего профессионального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тыс. человек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0,20</w:t>
            </w:r>
          </w:p>
        </w:tc>
      </w:tr>
      <w:tr w:rsidR="000813CB" w:rsidRPr="000A6583" w:rsidTr="00C20685">
        <w:trPr>
          <w:trHeight w:val="31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0A6583">
              <w:rPr>
                <w:b/>
                <w:bCs/>
                <w:sz w:val="22"/>
                <w:szCs w:val="22"/>
                <w:lang w:eastAsia="ru-RU"/>
              </w:rPr>
              <w:t>Обеспеченность: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26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больничными койками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 коек на 10 тыс. населения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49,70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53,10</w:t>
            </w:r>
          </w:p>
        </w:tc>
      </w:tr>
      <w:tr w:rsidR="000813CB" w:rsidRPr="000A6583" w:rsidTr="00C20685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общедоступными  библиотеками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0A6583">
              <w:rPr>
                <w:sz w:val="22"/>
                <w:szCs w:val="22"/>
                <w:lang w:eastAsia="ru-RU"/>
              </w:rPr>
              <w:t>учрежд</w:t>
            </w:r>
            <w:proofErr w:type="spellEnd"/>
            <w:r w:rsidRPr="000A6583">
              <w:rPr>
                <w:sz w:val="22"/>
                <w:szCs w:val="22"/>
                <w:lang w:eastAsia="ru-RU"/>
              </w:rPr>
              <w:t>. на 100 тыс.населения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5,37</w:t>
            </w:r>
          </w:p>
        </w:tc>
      </w:tr>
      <w:tr w:rsidR="000813CB" w:rsidRPr="000A6583" w:rsidTr="00C20685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учреждениями </w:t>
            </w:r>
            <w:proofErr w:type="spellStart"/>
            <w:r w:rsidRPr="000A6583">
              <w:rPr>
                <w:sz w:val="22"/>
                <w:szCs w:val="22"/>
                <w:lang w:eastAsia="ru-RU"/>
              </w:rPr>
              <w:t>культурно-досугового</w:t>
            </w:r>
            <w:proofErr w:type="spellEnd"/>
            <w:r w:rsidRPr="000A6583">
              <w:rPr>
                <w:sz w:val="22"/>
                <w:szCs w:val="22"/>
                <w:lang w:eastAsia="ru-RU"/>
              </w:rPr>
              <w:t xml:space="preserve"> типа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0A6583">
              <w:rPr>
                <w:sz w:val="22"/>
                <w:szCs w:val="22"/>
                <w:lang w:eastAsia="ru-RU"/>
              </w:rPr>
              <w:t>учрежд</w:t>
            </w:r>
            <w:proofErr w:type="spellEnd"/>
            <w:r w:rsidRPr="000A6583">
              <w:rPr>
                <w:sz w:val="22"/>
                <w:szCs w:val="22"/>
                <w:lang w:eastAsia="ru-RU"/>
              </w:rPr>
              <w:t>. на 100 тыс.населения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8,06</w:t>
            </w:r>
          </w:p>
        </w:tc>
      </w:tr>
      <w:tr w:rsidR="000813CB" w:rsidRPr="000A6583" w:rsidTr="00C20685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дошкольными образовательными учреждениями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мест на 1000 детей в возрасте от 1-6 лет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660,80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696,80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761,90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849,70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743,20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828,80</w:t>
            </w:r>
          </w:p>
        </w:tc>
      </w:tr>
      <w:tr w:rsidR="000813CB" w:rsidRPr="000A6583" w:rsidTr="00C20685">
        <w:trPr>
          <w:trHeight w:val="94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 xml:space="preserve">мощностью </w:t>
            </w:r>
            <w:proofErr w:type="spellStart"/>
            <w:r w:rsidRPr="000A6583">
              <w:rPr>
                <w:sz w:val="22"/>
                <w:szCs w:val="22"/>
                <w:lang w:eastAsia="ru-RU"/>
              </w:rPr>
              <w:t>амбулаторно</w:t>
            </w:r>
            <w:proofErr w:type="spellEnd"/>
            <w:r w:rsidRPr="000A6583">
              <w:rPr>
                <w:sz w:val="22"/>
                <w:szCs w:val="22"/>
                <w:lang w:eastAsia="ru-RU"/>
              </w:rPr>
              <w:t xml:space="preserve"> - поликлинических учреждений на 10 тыс. человек населения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на конец года; посещений в сену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229,80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229,80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229,70</w:t>
            </w:r>
          </w:p>
        </w:tc>
      </w:tr>
      <w:tr w:rsidR="000813CB" w:rsidRPr="000A6583" w:rsidTr="00C20685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Численность: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813CB" w:rsidRPr="000A6583" w:rsidTr="00C20685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врачей всех специальностей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на конец года; тыс. чел.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0,12</w:t>
            </w:r>
          </w:p>
        </w:tc>
      </w:tr>
      <w:tr w:rsidR="000813CB" w:rsidRPr="000A6583" w:rsidTr="00C20685">
        <w:trPr>
          <w:trHeight w:val="3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C20685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среднего медицинского персонала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A6583">
              <w:rPr>
                <w:color w:val="000000"/>
                <w:sz w:val="22"/>
                <w:szCs w:val="22"/>
                <w:lang w:eastAsia="ru-RU"/>
              </w:rPr>
              <w:t>на конец года; тыс. чел.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3CB" w:rsidRPr="000A6583" w:rsidRDefault="000813CB" w:rsidP="000813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A6583">
              <w:rPr>
                <w:sz w:val="22"/>
                <w:szCs w:val="22"/>
                <w:lang w:eastAsia="ru-RU"/>
              </w:rPr>
              <w:t>0,43</w:t>
            </w:r>
          </w:p>
        </w:tc>
      </w:tr>
    </w:tbl>
    <w:p w:rsidR="000813CB" w:rsidRPr="004C04D3" w:rsidRDefault="000813CB" w:rsidP="004C3017">
      <w:pPr>
        <w:ind w:firstLine="709"/>
        <w:jc w:val="both"/>
        <w:rPr>
          <w:sz w:val="24"/>
          <w:szCs w:val="24"/>
        </w:rPr>
      </w:pPr>
    </w:p>
    <w:sectPr w:rsidR="000813CB" w:rsidRPr="004C04D3" w:rsidSect="000813C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1FC4DA4"/>
    <w:multiLevelType w:val="hybridMultilevel"/>
    <w:tmpl w:val="02D4E4B6"/>
    <w:lvl w:ilvl="0" w:tplc="DC52DB42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0B7E1456"/>
    <w:multiLevelType w:val="hybridMultilevel"/>
    <w:tmpl w:val="CA7A1D68"/>
    <w:lvl w:ilvl="0" w:tplc="0284E6C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04D138F"/>
    <w:multiLevelType w:val="hybridMultilevel"/>
    <w:tmpl w:val="050E5602"/>
    <w:lvl w:ilvl="0" w:tplc="DF6CE0A6">
      <w:start w:val="1"/>
      <w:numFmt w:val="decimal"/>
      <w:lvlText w:val="%1."/>
      <w:lvlJc w:val="left"/>
      <w:pPr>
        <w:tabs>
          <w:tab w:val="num" w:pos="1410"/>
        </w:tabs>
        <w:ind w:left="14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15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486824"/>
    <w:multiLevelType w:val="hybridMultilevel"/>
    <w:tmpl w:val="DB6688C8"/>
    <w:lvl w:ilvl="0" w:tplc="C9CE6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347313"/>
    <w:multiLevelType w:val="hybridMultilevel"/>
    <w:tmpl w:val="A28446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C5A4CAD"/>
    <w:multiLevelType w:val="hybridMultilevel"/>
    <w:tmpl w:val="A39E8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1E6306F"/>
    <w:multiLevelType w:val="hybridMultilevel"/>
    <w:tmpl w:val="A0AEBD90"/>
    <w:lvl w:ilvl="0" w:tplc="57609272">
      <w:start w:val="1"/>
      <w:numFmt w:val="bullet"/>
      <w:lvlText w:val="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0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9C59E1"/>
    <w:multiLevelType w:val="hybridMultilevel"/>
    <w:tmpl w:val="CBB0A754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1B78A2"/>
    <w:multiLevelType w:val="hybridMultilevel"/>
    <w:tmpl w:val="717C39EA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D00B59"/>
    <w:multiLevelType w:val="hybridMultilevel"/>
    <w:tmpl w:val="E65E5624"/>
    <w:lvl w:ilvl="0" w:tplc="0284E6C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6EE47037"/>
    <w:multiLevelType w:val="hybridMultilevel"/>
    <w:tmpl w:val="82465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2B2A4E"/>
    <w:multiLevelType w:val="hybridMultilevel"/>
    <w:tmpl w:val="7FA687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975C68"/>
    <w:multiLevelType w:val="hybridMultilevel"/>
    <w:tmpl w:val="98BAC1C2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732E5C"/>
    <w:multiLevelType w:val="hybridMultilevel"/>
    <w:tmpl w:val="646E634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407992"/>
    <w:multiLevelType w:val="hybridMultilevel"/>
    <w:tmpl w:val="773E04EC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6"/>
  </w:num>
  <w:num w:numId="13">
    <w:abstractNumId w:val="28"/>
  </w:num>
  <w:num w:numId="14">
    <w:abstractNumId w:val="21"/>
  </w:num>
  <w:num w:numId="15">
    <w:abstractNumId w:val="22"/>
  </w:num>
  <w:num w:numId="16">
    <w:abstractNumId w:val="19"/>
  </w:num>
  <w:num w:numId="17">
    <w:abstractNumId w:val="13"/>
  </w:num>
  <w:num w:numId="18">
    <w:abstractNumId w:val="23"/>
  </w:num>
  <w:num w:numId="19">
    <w:abstractNumId w:val="12"/>
  </w:num>
  <w:num w:numId="20">
    <w:abstractNumId w:val="1"/>
    <w:lvlOverride w:ilvl="0">
      <w:startOverride w:val="1"/>
    </w:lvlOverride>
  </w:num>
  <w:num w:numId="21">
    <w:abstractNumId w:val="18"/>
  </w:num>
  <w:num w:numId="22">
    <w:abstractNumId w:val="15"/>
  </w:num>
  <w:num w:numId="23">
    <w:abstractNumId w:val="16"/>
  </w:num>
  <w:num w:numId="24">
    <w:abstractNumId w:val="11"/>
  </w:num>
  <w:num w:numId="25">
    <w:abstractNumId w:val="24"/>
  </w:num>
  <w:num w:numId="26">
    <w:abstractNumId w:val="27"/>
  </w:num>
  <w:num w:numId="27">
    <w:abstractNumId w:val="25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"/>
  </w:num>
  <w:num w:numId="33">
    <w:abstractNumId w:val="1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813CB"/>
    <w:rsid w:val="000A6583"/>
    <w:rsid w:val="000C2EA5"/>
    <w:rsid w:val="001257C7"/>
    <w:rsid w:val="001347D7"/>
    <w:rsid w:val="001356EA"/>
    <w:rsid w:val="00140D6B"/>
    <w:rsid w:val="00153798"/>
    <w:rsid w:val="00166D4F"/>
    <w:rsid w:val="0018017D"/>
    <w:rsid w:val="00184ECA"/>
    <w:rsid w:val="0021641A"/>
    <w:rsid w:val="00224E69"/>
    <w:rsid w:val="002565F6"/>
    <w:rsid w:val="00285C61"/>
    <w:rsid w:val="00296E8C"/>
    <w:rsid w:val="002F5129"/>
    <w:rsid w:val="003642AD"/>
    <w:rsid w:val="0037056B"/>
    <w:rsid w:val="003D688F"/>
    <w:rsid w:val="003E014D"/>
    <w:rsid w:val="00423003"/>
    <w:rsid w:val="004B0DBB"/>
    <w:rsid w:val="004C04D3"/>
    <w:rsid w:val="004C3017"/>
    <w:rsid w:val="004C6A75"/>
    <w:rsid w:val="00510950"/>
    <w:rsid w:val="0053339B"/>
    <w:rsid w:val="00624190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E7308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1799D"/>
    <w:rsid w:val="00C20685"/>
    <w:rsid w:val="00C26832"/>
    <w:rsid w:val="00CE2A5A"/>
    <w:rsid w:val="00CE7A28"/>
    <w:rsid w:val="00D01A38"/>
    <w:rsid w:val="00D6114D"/>
    <w:rsid w:val="00D6571C"/>
    <w:rsid w:val="00DD3187"/>
    <w:rsid w:val="00DE462F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locked/>
    <w:rsid w:val="004C04D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C04D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4C04D3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4C04D3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4D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4C04D3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C04D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4C04D3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4C04D3"/>
    <w:pPr>
      <w:spacing w:after="120"/>
    </w:pPr>
  </w:style>
  <w:style w:type="character" w:customStyle="1" w:styleId="a9">
    <w:name w:val="Основной текст Знак"/>
    <w:basedOn w:val="a0"/>
    <w:link w:val="a8"/>
    <w:rsid w:val="004C04D3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Body Text First Indent"/>
    <w:basedOn w:val="a8"/>
    <w:link w:val="ab"/>
    <w:uiPriority w:val="99"/>
    <w:unhideWhenUsed/>
    <w:rsid w:val="004C04D3"/>
    <w:pPr>
      <w:ind w:firstLine="210"/>
    </w:pPr>
  </w:style>
  <w:style w:type="character" w:customStyle="1" w:styleId="ab">
    <w:name w:val="Красная строка Знак"/>
    <w:basedOn w:val="a9"/>
    <w:link w:val="aa"/>
    <w:uiPriority w:val="99"/>
    <w:rsid w:val="004C04D3"/>
  </w:style>
  <w:style w:type="character" w:customStyle="1" w:styleId="WW8Num1z0">
    <w:name w:val="WW8Num1z0"/>
    <w:rsid w:val="004C04D3"/>
    <w:rPr>
      <w:rFonts w:ascii="Symbol" w:hAnsi="Symbol"/>
    </w:rPr>
  </w:style>
  <w:style w:type="character" w:customStyle="1" w:styleId="WW8Num3z0">
    <w:name w:val="WW8Num3z0"/>
    <w:rsid w:val="004C04D3"/>
    <w:rPr>
      <w:rFonts w:ascii="Symbol" w:hAnsi="Symbol" w:cs="Times New Roman"/>
    </w:rPr>
  </w:style>
  <w:style w:type="character" w:customStyle="1" w:styleId="WW8Num5z0">
    <w:name w:val="WW8Num5z0"/>
    <w:rsid w:val="004C04D3"/>
    <w:rPr>
      <w:rFonts w:ascii="Symbol" w:hAnsi="Symbol"/>
      <w:color w:val="auto"/>
    </w:rPr>
  </w:style>
  <w:style w:type="character" w:customStyle="1" w:styleId="WW8Num6z3">
    <w:name w:val="WW8Num6z3"/>
    <w:rsid w:val="004C04D3"/>
    <w:rPr>
      <w:rFonts w:ascii="Symbol" w:hAnsi="Symbol"/>
    </w:rPr>
  </w:style>
  <w:style w:type="character" w:customStyle="1" w:styleId="WW8Num8z0">
    <w:name w:val="WW8Num8z0"/>
    <w:rsid w:val="004C04D3"/>
    <w:rPr>
      <w:rFonts w:ascii="Symbol" w:hAnsi="Symbol"/>
    </w:rPr>
  </w:style>
  <w:style w:type="character" w:customStyle="1" w:styleId="WW8Num9z0">
    <w:name w:val="WW8Num9z0"/>
    <w:rsid w:val="004C04D3"/>
    <w:rPr>
      <w:rFonts w:ascii="Symbol" w:hAnsi="Symbol"/>
    </w:rPr>
  </w:style>
  <w:style w:type="character" w:customStyle="1" w:styleId="WW8Num10z0">
    <w:name w:val="WW8Num10z0"/>
    <w:rsid w:val="004C04D3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4C04D3"/>
    <w:rPr>
      <w:rFonts w:ascii="Symbol" w:hAnsi="Symbol"/>
    </w:rPr>
  </w:style>
  <w:style w:type="character" w:customStyle="1" w:styleId="WW8Num11z1">
    <w:name w:val="WW8Num11z1"/>
    <w:rsid w:val="004C04D3"/>
    <w:rPr>
      <w:rFonts w:ascii="Courier New" w:hAnsi="Courier New" w:cs="Courier New"/>
    </w:rPr>
  </w:style>
  <w:style w:type="character" w:customStyle="1" w:styleId="WW8Num11z2">
    <w:name w:val="WW8Num11z2"/>
    <w:rsid w:val="004C04D3"/>
    <w:rPr>
      <w:rFonts w:ascii="Wingdings" w:hAnsi="Wingdings"/>
    </w:rPr>
  </w:style>
  <w:style w:type="character" w:customStyle="1" w:styleId="11">
    <w:name w:val="Основной шрифт абзаца1"/>
    <w:rsid w:val="004C04D3"/>
  </w:style>
  <w:style w:type="character" w:styleId="ac">
    <w:name w:val="page number"/>
    <w:basedOn w:val="11"/>
    <w:rsid w:val="004C04D3"/>
  </w:style>
  <w:style w:type="character" w:customStyle="1" w:styleId="21">
    <w:name w:val="Знак Знак2"/>
    <w:rsid w:val="004C04D3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ad">
    <w:name w:val="Заголовок"/>
    <w:basedOn w:val="a"/>
    <w:next w:val="a8"/>
    <w:rsid w:val="004C04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e">
    <w:name w:val="List"/>
    <w:basedOn w:val="a8"/>
    <w:rsid w:val="004C04D3"/>
    <w:pPr>
      <w:spacing w:after="0"/>
      <w:jc w:val="both"/>
    </w:pPr>
    <w:rPr>
      <w:rFonts w:cs="Tahoma"/>
      <w:sz w:val="24"/>
    </w:rPr>
  </w:style>
  <w:style w:type="paragraph" w:customStyle="1" w:styleId="12">
    <w:name w:val="Название1"/>
    <w:basedOn w:val="a"/>
    <w:rsid w:val="004C04D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C04D3"/>
    <w:pPr>
      <w:suppressLineNumbers/>
    </w:pPr>
    <w:rPr>
      <w:rFonts w:cs="Tahoma"/>
      <w:sz w:val="24"/>
      <w:szCs w:val="24"/>
    </w:rPr>
  </w:style>
  <w:style w:type="paragraph" w:customStyle="1" w:styleId="22">
    <w:name w:val="Основной текст с отступом 22"/>
    <w:basedOn w:val="a"/>
    <w:rsid w:val="004C04D3"/>
    <w:pPr>
      <w:spacing w:after="120" w:line="480" w:lineRule="auto"/>
      <w:ind w:left="283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4C04D3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4C04D3"/>
    <w:pPr>
      <w:spacing w:line="360" w:lineRule="auto"/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4C04D3"/>
    <w:pPr>
      <w:spacing w:line="360" w:lineRule="auto"/>
      <w:ind w:firstLine="851"/>
      <w:jc w:val="both"/>
    </w:pPr>
    <w:rPr>
      <w:sz w:val="24"/>
    </w:rPr>
  </w:style>
  <w:style w:type="paragraph" w:customStyle="1" w:styleId="310">
    <w:name w:val="Основной текст 31"/>
    <w:basedOn w:val="a"/>
    <w:rsid w:val="004C04D3"/>
    <w:pPr>
      <w:widowControl w:val="0"/>
      <w:jc w:val="both"/>
    </w:pPr>
    <w:rPr>
      <w:rFonts w:eastAsia="Arial Unicode MS"/>
      <w:kern w:val="1"/>
      <w:sz w:val="24"/>
    </w:rPr>
  </w:style>
  <w:style w:type="paragraph" w:customStyle="1" w:styleId="14">
    <w:name w:val="Название объекта1"/>
    <w:basedOn w:val="a"/>
    <w:next w:val="a"/>
    <w:rsid w:val="004C04D3"/>
    <w:pPr>
      <w:widowControl w:val="0"/>
    </w:pPr>
    <w:rPr>
      <w:rFonts w:eastAsia="Arial Unicode MS"/>
      <w:b/>
      <w:bCs/>
      <w:kern w:val="1"/>
    </w:rPr>
  </w:style>
  <w:style w:type="paragraph" w:styleId="af">
    <w:name w:val="footer"/>
    <w:basedOn w:val="a"/>
    <w:link w:val="af0"/>
    <w:rsid w:val="004C04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4C04D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4C04D3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rsid w:val="004C04D3"/>
    <w:pPr>
      <w:suppressAutoHyphens w:val="0"/>
      <w:autoSpaceDE w:val="0"/>
      <w:spacing w:before="100" w:after="100"/>
    </w:pPr>
    <w:rPr>
      <w:sz w:val="24"/>
      <w:szCs w:val="24"/>
    </w:rPr>
  </w:style>
  <w:style w:type="paragraph" w:customStyle="1" w:styleId="23">
    <w:name w:val="Основной текст с отступом 23"/>
    <w:basedOn w:val="a"/>
    <w:rsid w:val="004C04D3"/>
    <w:pPr>
      <w:widowControl w:val="0"/>
      <w:suppressAutoHyphens w:val="0"/>
      <w:autoSpaceDE w:val="0"/>
      <w:spacing w:after="120" w:line="480" w:lineRule="auto"/>
      <w:ind w:left="283"/>
    </w:pPr>
  </w:style>
  <w:style w:type="paragraph" w:styleId="af1">
    <w:name w:val="Normal (Web)"/>
    <w:basedOn w:val="a"/>
    <w:uiPriority w:val="99"/>
    <w:rsid w:val="004C04D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4C04D3"/>
    <w:pPr>
      <w:widowControl w:val="0"/>
      <w:suppressLineNumbers/>
    </w:pPr>
    <w:rPr>
      <w:rFonts w:eastAsia="Andale Sans UI"/>
      <w:kern w:val="1"/>
      <w:sz w:val="24"/>
      <w:szCs w:val="24"/>
    </w:rPr>
  </w:style>
  <w:style w:type="paragraph" w:customStyle="1" w:styleId="211">
    <w:name w:val="Основной текст 21"/>
    <w:basedOn w:val="a"/>
    <w:rsid w:val="004C04D3"/>
    <w:pPr>
      <w:jc w:val="center"/>
    </w:pPr>
    <w:rPr>
      <w:b/>
      <w:sz w:val="34"/>
      <w:szCs w:val="24"/>
    </w:rPr>
  </w:style>
  <w:style w:type="paragraph" w:customStyle="1" w:styleId="af3">
    <w:name w:val="Заголовок таблицы"/>
    <w:basedOn w:val="af2"/>
    <w:rsid w:val="004C04D3"/>
    <w:pPr>
      <w:jc w:val="center"/>
    </w:pPr>
    <w:rPr>
      <w:b/>
      <w:bCs/>
    </w:rPr>
  </w:style>
  <w:style w:type="paragraph" w:customStyle="1" w:styleId="af4">
    <w:name w:val="Содержимое врезки"/>
    <w:basedOn w:val="a8"/>
    <w:rsid w:val="004C04D3"/>
    <w:pPr>
      <w:spacing w:after="0"/>
      <w:jc w:val="both"/>
    </w:pPr>
    <w:rPr>
      <w:sz w:val="24"/>
    </w:rPr>
  </w:style>
  <w:style w:type="paragraph" w:styleId="af5">
    <w:name w:val="header"/>
    <w:basedOn w:val="a"/>
    <w:link w:val="af6"/>
    <w:rsid w:val="004C04D3"/>
    <w:pPr>
      <w:suppressLineNumbers/>
      <w:tabs>
        <w:tab w:val="center" w:pos="4818"/>
        <w:tab w:val="right" w:pos="9637"/>
      </w:tabs>
    </w:pPr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4C04D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7">
    <w:name w:val="Иллюстрация"/>
    <w:basedOn w:val="a"/>
    <w:rsid w:val="004C04D3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Cs w:val="24"/>
    </w:rPr>
  </w:style>
  <w:style w:type="paragraph" w:customStyle="1" w:styleId="15">
    <w:name w:val="Текст1"/>
    <w:basedOn w:val="a"/>
    <w:rsid w:val="004C04D3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Cs w:val="24"/>
    </w:rPr>
  </w:style>
  <w:style w:type="paragraph" w:styleId="34">
    <w:name w:val="Body Text Indent 3"/>
    <w:basedOn w:val="a"/>
    <w:link w:val="35"/>
    <w:unhideWhenUsed/>
    <w:rsid w:val="004C04D3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C04D3"/>
    <w:rPr>
      <w:rFonts w:ascii="Times New Roman" w:eastAsia="Times New Roman" w:hAnsi="Times New Roman"/>
      <w:sz w:val="16"/>
      <w:szCs w:val="16"/>
    </w:rPr>
  </w:style>
  <w:style w:type="paragraph" w:customStyle="1" w:styleId="220">
    <w:name w:val="Основной текст 22"/>
    <w:basedOn w:val="a"/>
    <w:rsid w:val="004C04D3"/>
    <w:pPr>
      <w:widowControl w:val="0"/>
      <w:jc w:val="center"/>
    </w:pPr>
    <w:rPr>
      <w:rFonts w:eastAsia="Andale Sans UI"/>
      <w:b/>
      <w:kern w:val="1"/>
      <w:sz w:val="34"/>
      <w:szCs w:val="24"/>
    </w:rPr>
  </w:style>
  <w:style w:type="character" w:customStyle="1" w:styleId="apple-style-span">
    <w:name w:val="apple-style-span"/>
    <w:rsid w:val="004C04D3"/>
  </w:style>
  <w:style w:type="paragraph" w:customStyle="1" w:styleId="130">
    <w:name w:val="Обычный + 13 пт"/>
    <w:aliases w:val="Первая строка:  1,25 см,25 см + TimesNewRoman,Черный"/>
    <w:basedOn w:val="a"/>
    <w:rsid w:val="004C04D3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szCs w:val="24"/>
      <w:lang w:eastAsia="ru-RU"/>
    </w:rPr>
  </w:style>
  <w:style w:type="paragraph" w:customStyle="1" w:styleId="16">
    <w:name w:val="Без интервала1"/>
    <w:link w:val="NoSpacingChar"/>
    <w:rsid w:val="004C04D3"/>
    <w:rPr>
      <w:rFonts w:ascii="Times New Roman" w:hAnsi="Times New Roman"/>
    </w:rPr>
  </w:style>
  <w:style w:type="character" w:customStyle="1" w:styleId="NoSpacingChar">
    <w:name w:val="No Spacing Char"/>
    <w:link w:val="16"/>
    <w:locked/>
    <w:rsid w:val="004C04D3"/>
    <w:rPr>
      <w:rFonts w:ascii="Times New Roman" w:hAnsi="Times New Roman"/>
    </w:rPr>
  </w:style>
  <w:style w:type="paragraph" w:customStyle="1" w:styleId="17">
    <w:name w:val="Абзац списка1"/>
    <w:basedOn w:val="a"/>
    <w:rsid w:val="004C04D3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semiHidden/>
    <w:rsid w:val="004C04D3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5">
    <w:name w:val="Основной текст 2 Знак"/>
    <w:basedOn w:val="a0"/>
    <w:link w:val="24"/>
    <w:semiHidden/>
    <w:rsid w:val="004C04D3"/>
    <w:rPr>
      <w:rFonts w:ascii="Times New Roman" w:hAnsi="Times New Roman"/>
      <w:sz w:val="24"/>
      <w:szCs w:val="24"/>
      <w:lang w:eastAsia="ar-SA"/>
    </w:rPr>
  </w:style>
  <w:style w:type="paragraph" w:styleId="af8">
    <w:name w:val="No Spacing"/>
    <w:uiPriority w:val="1"/>
    <w:qFormat/>
    <w:rsid w:val="004C04D3"/>
    <w:rPr>
      <w:lang w:eastAsia="en-US"/>
    </w:rPr>
  </w:style>
  <w:style w:type="paragraph" w:styleId="26">
    <w:name w:val="Body Text Indent 2"/>
    <w:basedOn w:val="a"/>
    <w:link w:val="27"/>
    <w:rsid w:val="004C04D3"/>
    <w:pPr>
      <w:spacing w:after="120" w:line="480" w:lineRule="auto"/>
      <w:ind w:left="283"/>
    </w:pPr>
    <w:rPr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4C04D3"/>
    <w:rPr>
      <w:rFonts w:ascii="Times New Roman" w:eastAsia="Times New Roman" w:hAnsi="Times New Roman"/>
      <w:sz w:val="24"/>
      <w:szCs w:val="24"/>
      <w:lang w:eastAsia="ar-SA"/>
    </w:rPr>
  </w:style>
  <w:style w:type="paragraph" w:styleId="af9">
    <w:name w:val="Title"/>
    <w:basedOn w:val="a"/>
    <w:next w:val="a"/>
    <w:link w:val="afa"/>
    <w:qFormat/>
    <w:locked/>
    <w:rsid w:val="004C04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rsid w:val="004C04D3"/>
    <w:rPr>
      <w:rFonts w:ascii="Cambria" w:eastAsia="Times New Roman" w:hAnsi="Cambria"/>
      <w:b/>
      <w:bCs/>
      <w:kern w:val="28"/>
      <w:sz w:val="32"/>
      <w:szCs w:val="32"/>
      <w:lang w:eastAsia="ar-SA"/>
    </w:rPr>
  </w:style>
  <w:style w:type="character" w:customStyle="1" w:styleId="apple-converted-space">
    <w:name w:val="apple-converted-space"/>
    <w:rsid w:val="004C04D3"/>
  </w:style>
  <w:style w:type="character" w:styleId="afb">
    <w:name w:val="Hyperlink"/>
    <w:uiPriority w:val="99"/>
    <w:unhideWhenUsed/>
    <w:rsid w:val="004C04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61085ED54F412FA5CA6470B032C1BB00920C6B0D41493D44858794BC2CR1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35</Pages>
  <Words>13798</Words>
  <Characters>78651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Karzuhina_ON</cp:lastModifiedBy>
  <cp:revision>12</cp:revision>
  <cp:lastPrinted>2011-11-22T08:34:00Z</cp:lastPrinted>
  <dcterms:created xsi:type="dcterms:W3CDTF">2011-11-15T08:57:00Z</dcterms:created>
  <dcterms:modified xsi:type="dcterms:W3CDTF">2014-11-11T04:21:00Z</dcterms:modified>
</cp:coreProperties>
</file>